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219BE" w14:textId="77777777" w:rsidR="00F90FA6" w:rsidRPr="00745D0D" w:rsidRDefault="00C068BD" w:rsidP="003E5A73">
      <w:pPr>
        <w:rPr>
          <w:rFonts w:asciiTheme="minorHAnsi" w:hAnsiTheme="minorHAnsi" w:cs="Arial"/>
          <w:b/>
          <w:sz w:val="28"/>
          <w:szCs w:val="28"/>
        </w:rPr>
      </w:pPr>
      <w:r w:rsidRPr="00745D0D">
        <w:rPr>
          <w:rFonts w:asciiTheme="minorHAnsi" w:hAnsiTheme="minorHAnsi" w:cs="Arial"/>
          <w:b/>
          <w:sz w:val="28"/>
          <w:szCs w:val="28"/>
        </w:rPr>
        <w:t>201</w:t>
      </w:r>
      <w:r w:rsidR="00D57A18">
        <w:rPr>
          <w:rFonts w:asciiTheme="minorHAnsi" w:hAnsiTheme="minorHAnsi" w:cs="Arial"/>
          <w:b/>
          <w:sz w:val="28"/>
          <w:szCs w:val="28"/>
        </w:rPr>
        <w:t>9</w:t>
      </w:r>
    </w:p>
    <w:p w14:paraId="57928948" w14:textId="77777777" w:rsidR="003D295E" w:rsidRDefault="00027024" w:rsidP="003E5A73">
      <w:pPr>
        <w:rPr>
          <w:rFonts w:asciiTheme="minorHAnsi" w:hAnsiTheme="minorHAnsi" w:cs="Arial"/>
          <w:b/>
          <w:sz w:val="28"/>
          <w:szCs w:val="28"/>
        </w:rPr>
      </w:pPr>
      <w:r>
        <w:rPr>
          <w:rFonts w:asciiTheme="minorHAnsi" w:hAnsiTheme="minorHAnsi" w:cs="Arial"/>
          <w:b/>
          <w:sz w:val="28"/>
          <w:szCs w:val="28"/>
        </w:rPr>
        <w:t>Rutherford Regional Health System</w:t>
      </w:r>
    </w:p>
    <w:p w14:paraId="2BA9615B" w14:textId="77777777" w:rsidR="00F90FA6" w:rsidRPr="00745D0D" w:rsidRDefault="00F90FA6" w:rsidP="000B6A24">
      <w:pPr>
        <w:rPr>
          <w:rFonts w:asciiTheme="minorHAnsi" w:hAnsiTheme="minorHAnsi" w:cs="Arial"/>
          <w:b/>
          <w:sz w:val="28"/>
          <w:szCs w:val="28"/>
        </w:rPr>
      </w:pPr>
      <w:r w:rsidRPr="00745D0D">
        <w:rPr>
          <w:rFonts w:asciiTheme="minorHAnsi" w:hAnsiTheme="minorHAnsi" w:cs="Arial"/>
          <w:b/>
          <w:sz w:val="28"/>
          <w:szCs w:val="28"/>
        </w:rPr>
        <w:t xml:space="preserve">Community Health Needs Assessment </w:t>
      </w:r>
    </w:p>
    <w:p w14:paraId="1C089D81" w14:textId="77777777" w:rsidR="00F90FA6" w:rsidRDefault="00F90FA6" w:rsidP="003E5A73">
      <w:pPr>
        <w:rPr>
          <w:rFonts w:asciiTheme="minorHAnsi" w:hAnsiTheme="minorHAnsi" w:cs="Arial"/>
          <w:sz w:val="24"/>
          <w:szCs w:val="24"/>
        </w:rPr>
      </w:pPr>
    </w:p>
    <w:p w14:paraId="118F0F3F" w14:textId="77777777" w:rsidR="00FE5B0A" w:rsidRPr="00FE5B0A" w:rsidRDefault="00FE5B0A" w:rsidP="003E5A73">
      <w:pPr>
        <w:rPr>
          <w:rFonts w:asciiTheme="minorHAnsi" w:hAnsiTheme="minorHAnsi" w:cs="Arial"/>
          <w:b/>
          <w:sz w:val="28"/>
          <w:szCs w:val="28"/>
        </w:rPr>
      </w:pPr>
      <w:r w:rsidRPr="00FE5B0A">
        <w:rPr>
          <w:rFonts w:asciiTheme="minorHAnsi" w:hAnsiTheme="minorHAnsi" w:cs="Arial"/>
          <w:b/>
          <w:sz w:val="28"/>
          <w:szCs w:val="28"/>
        </w:rPr>
        <w:t>Rutherford County, North Carolina</w:t>
      </w:r>
    </w:p>
    <w:p w14:paraId="38488BE6" w14:textId="77777777" w:rsidR="00F90FA6" w:rsidRPr="00745D0D" w:rsidRDefault="00F90FA6" w:rsidP="003E5A73">
      <w:pPr>
        <w:rPr>
          <w:rFonts w:asciiTheme="minorHAnsi" w:hAnsiTheme="minorHAnsi" w:cs="Arial"/>
          <w:sz w:val="24"/>
          <w:szCs w:val="24"/>
        </w:rPr>
      </w:pPr>
    </w:p>
    <w:p w14:paraId="522BD03E" w14:textId="77777777" w:rsidR="00F90FA6" w:rsidRPr="00745D0D" w:rsidRDefault="00F90FA6" w:rsidP="003E5A73">
      <w:pPr>
        <w:rPr>
          <w:rFonts w:asciiTheme="minorHAnsi" w:hAnsiTheme="minorHAnsi" w:cs="Arial"/>
          <w:sz w:val="24"/>
          <w:szCs w:val="24"/>
        </w:rPr>
      </w:pPr>
    </w:p>
    <w:p w14:paraId="75E0C49E" w14:textId="77777777" w:rsidR="00F90FA6" w:rsidRPr="00745D0D" w:rsidRDefault="00F90FA6" w:rsidP="003E5A73">
      <w:pPr>
        <w:rPr>
          <w:rFonts w:asciiTheme="minorHAnsi" w:hAnsiTheme="minorHAnsi" w:cs="Arial"/>
          <w:sz w:val="24"/>
          <w:szCs w:val="24"/>
        </w:rPr>
      </w:pPr>
    </w:p>
    <w:p w14:paraId="4AE3E965" w14:textId="77777777" w:rsidR="00F90FA6" w:rsidRPr="00745D0D" w:rsidRDefault="00F90FA6" w:rsidP="003E5A73">
      <w:pPr>
        <w:rPr>
          <w:rFonts w:asciiTheme="minorHAnsi" w:hAnsiTheme="minorHAnsi" w:cs="Arial"/>
          <w:i/>
          <w:sz w:val="24"/>
          <w:szCs w:val="24"/>
        </w:rPr>
      </w:pPr>
      <w:r w:rsidRPr="00745D0D">
        <w:rPr>
          <w:rFonts w:asciiTheme="minorHAnsi" w:hAnsiTheme="minorHAnsi" w:cs="Arial"/>
          <w:sz w:val="24"/>
          <w:szCs w:val="24"/>
        </w:rPr>
        <w:br/>
      </w:r>
      <w:bookmarkStart w:id="0" w:name="_Hlk15897681"/>
      <w:r w:rsidR="009D41C9" w:rsidRPr="00745D0D">
        <w:rPr>
          <w:rFonts w:asciiTheme="minorHAnsi" w:hAnsiTheme="minorHAnsi" w:cs="Arial"/>
          <w:i/>
          <w:sz w:val="24"/>
          <w:szCs w:val="24"/>
        </w:rPr>
        <w:t>(</w:t>
      </w:r>
      <w:r w:rsidRPr="00745D0D">
        <w:rPr>
          <w:rFonts w:asciiTheme="minorHAnsi" w:hAnsiTheme="minorHAnsi" w:cs="Arial"/>
          <w:i/>
          <w:sz w:val="24"/>
          <w:szCs w:val="24"/>
        </w:rPr>
        <w:t xml:space="preserve">This document will be created in InDesign with graphic design and </w:t>
      </w:r>
      <w:r w:rsidRPr="00F8108D">
        <w:rPr>
          <w:rFonts w:asciiTheme="minorHAnsi" w:hAnsiTheme="minorHAnsi" w:cs="Arial"/>
          <w:b/>
          <w:i/>
          <w:sz w:val="24"/>
          <w:szCs w:val="24"/>
        </w:rPr>
        <w:t>community photos</w:t>
      </w:r>
      <w:r w:rsidRPr="00745D0D">
        <w:rPr>
          <w:rFonts w:asciiTheme="minorHAnsi" w:hAnsiTheme="minorHAnsi" w:cs="Arial"/>
          <w:i/>
          <w:sz w:val="24"/>
          <w:szCs w:val="24"/>
        </w:rPr>
        <w:t xml:space="preserve"> throughout.  After edits by </w:t>
      </w:r>
      <w:r w:rsidR="00027024">
        <w:rPr>
          <w:rFonts w:asciiTheme="minorHAnsi" w:hAnsiTheme="minorHAnsi" w:cs="Arial"/>
          <w:i/>
          <w:sz w:val="24"/>
          <w:szCs w:val="24"/>
        </w:rPr>
        <w:t>RRHS</w:t>
      </w:r>
      <w:r w:rsidR="00914DE3" w:rsidRPr="00745D0D">
        <w:rPr>
          <w:rFonts w:asciiTheme="minorHAnsi" w:hAnsiTheme="minorHAnsi" w:cs="Arial"/>
          <w:i/>
          <w:sz w:val="24"/>
          <w:szCs w:val="24"/>
        </w:rPr>
        <w:t xml:space="preserve">, </w:t>
      </w:r>
      <w:r w:rsidRPr="00745D0D">
        <w:rPr>
          <w:rFonts w:asciiTheme="minorHAnsi" w:hAnsiTheme="minorHAnsi" w:cs="Arial"/>
          <w:i/>
          <w:sz w:val="24"/>
          <w:szCs w:val="24"/>
        </w:rPr>
        <w:t>the InDesign document will be prepared</w:t>
      </w:r>
      <w:r w:rsidR="00027024">
        <w:rPr>
          <w:rFonts w:asciiTheme="minorHAnsi" w:hAnsiTheme="minorHAnsi" w:cs="Arial"/>
          <w:i/>
          <w:sz w:val="24"/>
          <w:szCs w:val="24"/>
        </w:rPr>
        <w:t xml:space="preserve"> in the LifePoint template</w:t>
      </w:r>
      <w:r w:rsidRPr="00745D0D">
        <w:rPr>
          <w:rFonts w:asciiTheme="minorHAnsi" w:hAnsiTheme="minorHAnsi" w:cs="Arial"/>
          <w:i/>
          <w:sz w:val="24"/>
          <w:szCs w:val="24"/>
        </w:rPr>
        <w:t>.</w:t>
      </w:r>
      <w:r w:rsidR="009D41C9" w:rsidRPr="00745D0D">
        <w:rPr>
          <w:rFonts w:asciiTheme="minorHAnsi" w:hAnsiTheme="minorHAnsi" w:cs="Arial"/>
          <w:i/>
          <w:sz w:val="24"/>
          <w:szCs w:val="24"/>
        </w:rPr>
        <w:t>)</w:t>
      </w:r>
      <w:r w:rsidRPr="00745D0D">
        <w:rPr>
          <w:rFonts w:asciiTheme="minorHAnsi" w:hAnsiTheme="minorHAnsi" w:cs="Arial"/>
          <w:i/>
          <w:sz w:val="24"/>
          <w:szCs w:val="24"/>
        </w:rPr>
        <w:t xml:space="preserve">  </w:t>
      </w:r>
    </w:p>
    <w:bookmarkEnd w:id="0"/>
    <w:p w14:paraId="247D953F" w14:textId="77777777" w:rsidR="00F90FA6" w:rsidRPr="00745D0D" w:rsidRDefault="00F90FA6" w:rsidP="003E5A73">
      <w:pPr>
        <w:rPr>
          <w:rFonts w:asciiTheme="minorHAnsi" w:hAnsiTheme="minorHAnsi" w:cs="Arial"/>
          <w:i/>
          <w:sz w:val="24"/>
          <w:szCs w:val="24"/>
        </w:rPr>
      </w:pPr>
    </w:p>
    <w:p w14:paraId="00D3454B" w14:textId="77777777" w:rsidR="00156470" w:rsidRPr="00FF0A4E" w:rsidRDefault="00055950" w:rsidP="003E5A73">
      <w:pPr>
        <w:rPr>
          <w:rFonts w:asciiTheme="minorHAnsi" w:hAnsiTheme="minorHAnsi" w:cs="Arial"/>
          <w:szCs w:val="26"/>
        </w:rPr>
      </w:pPr>
      <w:r w:rsidRPr="00FF0A4E">
        <w:rPr>
          <w:rFonts w:asciiTheme="minorHAnsi" w:hAnsiTheme="minorHAnsi" w:cs="Arial"/>
          <w:szCs w:val="26"/>
        </w:rPr>
        <w:t xml:space="preserve">Paper </w:t>
      </w:r>
      <w:r w:rsidR="00D0607D" w:rsidRPr="00FF0A4E">
        <w:rPr>
          <w:rFonts w:asciiTheme="minorHAnsi" w:hAnsiTheme="minorHAnsi" w:cs="Arial"/>
          <w:szCs w:val="26"/>
        </w:rPr>
        <w:t>c</w:t>
      </w:r>
      <w:r w:rsidR="00F90FA6" w:rsidRPr="00FF0A4E">
        <w:rPr>
          <w:rFonts w:asciiTheme="minorHAnsi" w:hAnsiTheme="minorHAnsi" w:cs="Arial"/>
          <w:szCs w:val="26"/>
        </w:rPr>
        <w:t xml:space="preserve">opies of this document may be obtained at </w:t>
      </w:r>
      <w:r w:rsidR="00027024" w:rsidRPr="00FF0A4E">
        <w:rPr>
          <w:rFonts w:asciiTheme="minorHAnsi" w:hAnsiTheme="minorHAnsi" w:cs="Arial"/>
          <w:szCs w:val="26"/>
        </w:rPr>
        <w:t>Rutherford Regional Health System</w:t>
      </w:r>
      <w:r w:rsidR="00F90FA6" w:rsidRPr="00FF0A4E">
        <w:rPr>
          <w:rFonts w:asciiTheme="minorHAnsi" w:hAnsiTheme="minorHAnsi" w:cs="Arial"/>
          <w:szCs w:val="26"/>
        </w:rPr>
        <w:t xml:space="preserve"> </w:t>
      </w:r>
      <w:r w:rsidR="00027024" w:rsidRPr="00FF0A4E">
        <w:rPr>
          <w:rFonts w:asciiTheme="minorHAnsi" w:hAnsiTheme="minorHAnsi" w:cs="Arial"/>
          <w:szCs w:val="26"/>
        </w:rPr>
        <w:t>288 S. Ridgecrest Street, Rutherfordton, NC 28139</w:t>
      </w:r>
      <w:r w:rsidR="00F90FA6" w:rsidRPr="00FF0A4E">
        <w:rPr>
          <w:rFonts w:asciiTheme="minorHAnsi" w:hAnsiTheme="minorHAnsi" w:cs="Arial"/>
          <w:szCs w:val="26"/>
        </w:rPr>
        <w:t xml:space="preserve"> or by phone </w:t>
      </w:r>
      <w:r w:rsidR="002701B8" w:rsidRPr="00FF0A4E">
        <w:rPr>
          <w:rFonts w:asciiTheme="minorHAnsi" w:hAnsiTheme="minorHAnsi" w:cs="Arial"/>
          <w:szCs w:val="26"/>
        </w:rPr>
        <w:t>(</w:t>
      </w:r>
      <w:r w:rsidR="00027024" w:rsidRPr="00FF0A4E">
        <w:rPr>
          <w:rFonts w:asciiTheme="minorHAnsi" w:hAnsiTheme="minorHAnsi" w:cs="Arial"/>
          <w:szCs w:val="26"/>
        </w:rPr>
        <w:t>828</w:t>
      </w:r>
      <w:r w:rsidR="002701B8" w:rsidRPr="00FF0A4E">
        <w:rPr>
          <w:rFonts w:asciiTheme="minorHAnsi" w:hAnsiTheme="minorHAnsi" w:cs="Arial"/>
          <w:szCs w:val="26"/>
        </w:rPr>
        <w:t xml:space="preserve">) </w:t>
      </w:r>
      <w:r w:rsidR="00027024" w:rsidRPr="00FF0A4E">
        <w:rPr>
          <w:rFonts w:asciiTheme="minorHAnsi" w:hAnsiTheme="minorHAnsi" w:cs="Arial"/>
          <w:szCs w:val="26"/>
        </w:rPr>
        <w:t>286-5000</w:t>
      </w:r>
      <w:r w:rsidR="00014BEA" w:rsidRPr="00FF0A4E">
        <w:rPr>
          <w:rFonts w:asciiTheme="minorHAnsi" w:hAnsiTheme="minorHAnsi" w:cs="Arial"/>
          <w:szCs w:val="26"/>
        </w:rPr>
        <w:t>.  This document is also available</w:t>
      </w:r>
      <w:r w:rsidR="00932550" w:rsidRPr="00FF0A4E">
        <w:rPr>
          <w:rFonts w:asciiTheme="minorHAnsi" w:hAnsiTheme="minorHAnsi" w:cs="Arial"/>
          <w:szCs w:val="26"/>
        </w:rPr>
        <w:t xml:space="preserve"> electronically</w:t>
      </w:r>
      <w:r w:rsidR="002701B8" w:rsidRPr="00FF0A4E">
        <w:rPr>
          <w:rFonts w:asciiTheme="minorHAnsi" w:hAnsiTheme="minorHAnsi" w:cs="Arial"/>
          <w:szCs w:val="26"/>
        </w:rPr>
        <w:t xml:space="preserve"> </w:t>
      </w:r>
      <w:r w:rsidR="00F90FA6" w:rsidRPr="00FF0A4E">
        <w:rPr>
          <w:rFonts w:asciiTheme="minorHAnsi" w:hAnsiTheme="minorHAnsi" w:cs="Arial"/>
          <w:szCs w:val="26"/>
        </w:rPr>
        <w:t>via the hospital website</w:t>
      </w:r>
      <w:r w:rsidR="00014BEA" w:rsidRPr="00FF0A4E">
        <w:rPr>
          <w:rFonts w:asciiTheme="minorHAnsi" w:hAnsiTheme="minorHAnsi" w:cs="Arial"/>
          <w:szCs w:val="26"/>
        </w:rPr>
        <w:t>:</w:t>
      </w:r>
      <w:r w:rsidR="00F90FA6" w:rsidRPr="00FF0A4E">
        <w:rPr>
          <w:rFonts w:asciiTheme="minorHAnsi" w:hAnsiTheme="minorHAnsi" w:cs="Arial"/>
          <w:szCs w:val="26"/>
        </w:rPr>
        <w:t xml:space="preserve"> </w:t>
      </w:r>
      <w:hyperlink r:id="rId8" w:history="1">
        <w:r w:rsidR="00027024" w:rsidRPr="00FF0A4E">
          <w:rPr>
            <w:rStyle w:val="Hyperlink"/>
            <w:rFonts w:asciiTheme="minorHAnsi" w:hAnsiTheme="minorHAnsi" w:cs="Arial"/>
            <w:szCs w:val="26"/>
          </w:rPr>
          <w:t>www.myrutherfordregional.com</w:t>
        </w:r>
      </w:hyperlink>
      <w:r w:rsidR="00014BEA" w:rsidRPr="00FF0A4E">
        <w:rPr>
          <w:rFonts w:asciiTheme="minorHAnsi" w:hAnsiTheme="minorHAnsi" w:cs="Arial"/>
          <w:szCs w:val="26"/>
        </w:rPr>
        <w:t>.</w:t>
      </w:r>
    </w:p>
    <w:p w14:paraId="4415F296" w14:textId="77777777" w:rsidR="00156470" w:rsidRPr="00C16B83" w:rsidRDefault="00156470" w:rsidP="00C16B83">
      <w:pPr>
        <w:jc w:val="center"/>
        <w:rPr>
          <w:rFonts w:asciiTheme="minorHAnsi" w:hAnsiTheme="minorHAnsi" w:cs="Arial"/>
          <w:b/>
          <w:sz w:val="24"/>
          <w:szCs w:val="24"/>
        </w:rPr>
      </w:pPr>
    </w:p>
    <w:p w14:paraId="19084202" w14:textId="77777777" w:rsidR="00F90FA6" w:rsidRPr="008C01EB" w:rsidRDefault="00F90FA6" w:rsidP="003E5A73">
      <w:pPr>
        <w:rPr>
          <w:rFonts w:ascii="Arial" w:hAnsi="Arial" w:cs="Arial"/>
          <w:sz w:val="24"/>
          <w:szCs w:val="24"/>
        </w:rPr>
      </w:pPr>
      <w:r w:rsidRPr="008C01EB">
        <w:rPr>
          <w:rFonts w:ascii="Arial" w:hAnsi="Arial" w:cs="Arial"/>
          <w:sz w:val="24"/>
          <w:szCs w:val="24"/>
        </w:rPr>
        <w:br w:type="page"/>
      </w:r>
    </w:p>
    <w:sdt>
      <w:sdtPr>
        <w:rPr>
          <w:rFonts w:ascii="Calibri" w:eastAsia="Calibri" w:hAnsi="Calibri" w:cs="Times New Roman"/>
          <w:b w:val="0"/>
          <w:i w:val="0"/>
          <w:color w:val="auto"/>
          <w:sz w:val="22"/>
          <w:szCs w:val="22"/>
        </w:rPr>
        <w:id w:val="-213584589"/>
        <w:docPartObj>
          <w:docPartGallery w:val="Table of Contents"/>
          <w:docPartUnique/>
        </w:docPartObj>
      </w:sdtPr>
      <w:sdtEndPr>
        <w:rPr>
          <w:bCs/>
          <w:noProof/>
          <w:sz w:val="26"/>
        </w:rPr>
      </w:sdtEndPr>
      <w:sdtContent>
        <w:p w14:paraId="6CD8F9AD" w14:textId="77777777" w:rsidR="00EC108B" w:rsidRDefault="00EC108B">
          <w:pPr>
            <w:pStyle w:val="TOCHeading"/>
          </w:pPr>
          <w:r>
            <w:t>Table of Contents</w:t>
          </w:r>
        </w:p>
        <w:p w14:paraId="53E11F96" w14:textId="043793BB" w:rsidR="006A15EE" w:rsidRDefault="00EC108B">
          <w:pPr>
            <w:pStyle w:val="TOC1"/>
            <w:tabs>
              <w:tab w:val="right" w:leader="dot" w:pos="998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6000882" w:history="1">
            <w:r w:rsidR="006A15EE" w:rsidRPr="00B818E5">
              <w:rPr>
                <w:rStyle w:val="Hyperlink"/>
                <w:noProof/>
              </w:rPr>
              <w:t>Process—Creating a culture of health in the community</w:t>
            </w:r>
            <w:r w:rsidR="006A15EE">
              <w:rPr>
                <w:noProof/>
                <w:webHidden/>
              </w:rPr>
              <w:tab/>
            </w:r>
            <w:r w:rsidR="006A15EE">
              <w:rPr>
                <w:noProof/>
                <w:webHidden/>
              </w:rPr>
              <w:fldChar w:fldCharType="begin"/>
            </w:r>
            <w:r w:rsidR="006A15EE">
              <w:rPr>
                <w:noProof/>
                <w:webHidden/>
              </w:rPr>
              <w:instrText xml:space="preserve"> PAGEREF _Toc16000882 \h </w:instrText>
            </w:r>
            <w:r w:rsidR="006A15EE">
              <w:rPr>
                <w:noProof/>
                <w:webHidden/>
              </w:rPr>
            </w:r>
            <w:r w:rsidR="006A15EE">
              <w:rPr>
                <w:noProof/>
                <w:webHidden/>
              </w:rPr>
              <w:fldChar w:fldCharType="separate"/>
            </w:r>
            <w:r w:rsidR="006A15EE">
              <w:rPr>
                <w:noProof/>
                <w:webHidden/>
              </w:rPr>
              <w:t>5</w:t>
            </w:r>
            <w:r w:rsidR="006A15EE">
              <w:rPr>
                <w:noProof/>
                <w:webHidden/>
              </w:rPr>
              <w:fldChar w:fldCharType="end"/>
            </w:r>
          </w:hyperlink>
        </w:p>
        <w:p w14:paraId="7E85A69D" w14:textId="4F4A12E2" w:rsidR="006A15EE" w:rsidRDefault="00177659">
          <w:pPr>
            <w:pStyle w:val="TOC1"/>
            <w:tabs>
              <w:tab w:val="right" w:leader="dot" w:pos="9980"/>
            </w:tabs>
            <w:rPr>
              <w:rFonts w:asciiTheme="minorHAnsi" w:eastAsiaTheme="minorEastAsia" w:hAnsiTheme="minorHAnsi" w:cstheme="minorBidi"/>
              <w:noProof/>
              <w:sz w:val="22"/>
            </w:rPr>
          </w:pPr>
          <w:hyperlink w:anchor="_Toc16000883" w:history="1">
            <w:r w:rsidR="006A15EE" w:rsidRPr="00B818E5">
              <w:rPr>
                <w:rStyle w:val="Hyperlink"/>
                <w:rFonts w:cs="Arial"/>
                <w:noProof/>
              </w:rPr>
              <w:t>2019 Community Health Needs Assessment</w:t>
            </w:r>
            <w:r w:rsidR="006A15EE">
              <w:rPr>
                <w:noProof/>
                <w:webHidden/>
              </w:rPr>
              <w:tab/>
            </w:r>
            <w:r w:rsidR="006A15EE">
              <w:rPr>
                <w:noProof/>
                <w:webHidden/>
              </w:rPr>
              <w:fldChar w:fldCharType="begin"/>
            </w:r>
            <w:r w:rsidR="006A15EE">
              <w:rPr>
                <w:noProof/>
                <w:webHidden/>
              </w:rPr>
              <w:instrText xml:space="preserve"> PAGEREF _Toc16000883 \h </w:instrText>
            </w:r>
            <w:r w:rsidR="006A15EE">
              <w:rPr>
                <w:noProof/>
                <w:webHidden/>
              </w:rPr>
            </w:r>
            <w:r w:rsidR="006A15EE">
              <w:rPr>
                <w:noProof/>
                <w:webHidden/>
              </w:rPr>
              <w:fldChar w:fldCharType="separate"/>
            </w:r>
            <w:r w:rsidR="006A15EE">
              <w:rPr>
                <w:noProof/>
                <w:webHidden/>
              </w:rPr>
              <w:t>6</w:t>
            </w:r>
            <w:r w:rsidR="006A15EE">
              <w:rPr>
                <w:noProof/>
                <w:webHidden/>
              </w:rPr>
              <w:fldChar w:fldCharType="end"/>
            </w:r>
          </w:hyperlink>
        </w:p>
        <w:p w14:paraId="6855CF2B" w14:textId="04DFFF49" w:rsidR="006A15EE" w:rsidRDefault="00177659">
          <w:pPr>
            <w:pStyle w:val="TOC2"/>
            <w:tabs>
              <w:tab w:val="right" w:leader="dot" w:pos="9980"/>
            </w:tabs>
            <w:rPr>
              <w:rFonts w:asciiTheme="minorHAnsi" w:eastAsiaTheme="minorEastAsia" w:hAnsiTheme="minorHAnsi" w:cstheme="minorBidi"/>
              <w:noProof/>
              <w:sz w:val="22"/>
            </w:rPr>
          </w:pPr>
          <w:hyperlink w:anchor="_Toc16000884" w:history="1">
            <w:r w:rsidR="006A15EE" w:rsidRPr="00B818E5">
              <w:rPr>
                <w:rStyle w:val="Hyperlink"/>
                <w:noProof/>
              </w:rPr>
              <w:t>Participants</w:t>
            </w:r>
            <w:r w:rsidR="006A15EE">
              <w:rPr>
                <w:noProof/>
                <w:webHidden/>
              </w:rPr>
              <w:tab/>
            </w:r>
            <w:r w:rsidR="006A15EE">
              <w:rPr>
                <w:noProof/>
                <w:webHidden/>
              </w:rPr>
              <w:fldChar w:fldCharType="begin"/>
            </w:r>
            <w:r w:rsidR="006A15EE">
              <w:rPr>
                <w:noProof/>
                <w:webHidden/>
              </w:rPr>
              <w:instrText xml:space="preserve"> PAGEREF _Toc16000884 \h </w:instrText>
            </w:r>
            <w:r w:rsidR="006A15EE">
              <w:rPr>
                <w:noProof/>
                <w:webHidden/>
              </w:rPr>
            </w:r>
            <w:r w:rsidR="006A15EE">
              <w:rPr>
                <w:noProof/>
                <w:webHidden/>
              </w:rPr>
              <w:fldChar w:fldCharType="separate"/>
            </w:r>
            <w:r w:rsidR="006A15EE">
              <w:rPr>
                <w:noProof/>
                <w:webHidden/>
              </w:rPr>
              <w:t>6</w:t>
            </w:r>
            <w:r w:rsidR="006A15EE">
              <w:rPr>
                <w:noProof/>
                <w:webHidden/>
              </w:rPr>
              <w:fldChar w:fldCharType="end"/>
            </w:r>
          </w:hyperlink>
        </w:p>
        <w:p w14:paraId="3EF98175" w14:textId="0F726001" w:rsidR="006A15EE" w:rsidRDefault="00177659">
          <w:pPr>
            <w:pStyle w:val="TOC2"/>
            <w:tabs>
              <w:tab w:val="right" w:leader="dot" w:pos="9980"/>
            </w:tabs>
            <w:rPr>
              <w:rFonts w:asciiTheme="minorHAnsi" w:eastAsiaTheme="minorEastAsia" w:hAnsiTheme="minorHAnsi" w:cstheme="minorBidi"/>
              <w:noProof/>
              <w:sz w:val="22"/>
            </w:rPr>
          </w:pPr>
          <w:hyperlink w:anchor="_Toc16000885" w:history="1">
            <w:r w:rsidR="006A15EE" w:rsidRPr="00B818E5">
              <w:rPr>
                <w:rStyle w:val="Hyperlink"/>
                <w:noProof/>
              </w:rPr>
              <w:t>Project Purpose and Goals</w:t>
            </w:r>
            <w:r w:rsidR="006A15EE">
              <w:rPr>
                <w:noProof/>
                <w:webHidden/>
              </w:rPr>
              <w:tab/>
            </w:r>
            <w:r w:rsidR="006A15EE">
              <w:rPr>
                <w:noProof/>
                <w:webHidden/>
              </w:rPr>
              <w:fldChar w:fldCharType="begin"/>
            </w:r>
            <w:r w:rsidR="006A15EE">
              <w:rPr>
                <w:noProof/>
                <w:webHidden/>
              </w:rPr>
              <w:instrText xml:space="preserve"> PAGEREF _Toc16000885 \h </w:instrText>
            </w:r>
            <w:r w:rsidR="006A15EE">
              <w:rPr>
                <w:noProof/>
                <w:webHidden/>
              </w:rPr>
            </w:r>
            <w:r w:rsidR="006A15EE">
              <w:rPr>
                <w:noProof/>
                <w:webHidden/>
              </w:rPr>
              <w:fldChar w:fldCharType="separate"/>
            </w:r>
            <w:r w:rsidR="006A15EE">
              <w:rPr>
                <w:noProof/>
                <w:webHidden/>
              </w:rPr>
              <w:t>6</w:t>
            </w:r>
            <w:r w:rsidR="006A15EE">
              <w:rPr>
                <w:noProof/>
                <w:webHidden/>
              </w:rPr>
              <w:fldChar w:fldCharType="end"/>
            </w:r>
          </w:hyperlink>
        </w:p>
        <w:p w14:paraId="04E8415F" w14:textId="600DF9A5" w:rsidR="006A15EE" w:rsidRDefault="00177659">
          <w:pPr>
            <w:pStyle w:val="TOC1"/>
            <w:tabs>
              <w:tab w:val="right" w:leader="dot" w:pos="9980"/>
            </w:tabs>
            <w:rPr>
              <w:rFonts w:asciiTheme="minorHAnsi" w:eastAsiaTheme="minorEastAsia" w:hAnsiTheme="minorHAnsi" w:cstheme="minorBidi"/>
              <w:noProof/>
              <w:sz w:val="22"/>
            </w:rPr>
          </w:pPr>
          <w:hyperlink w:anchor="_Toc16000886" w:history="1">
            <w:r w:rsidR="006A15EE" w:rsidRPr="00B818E5">
              <w:rPr>
                <w:rStyle w:val="Hyperlink"/>
                <w:noProof/>
              </w:rPr>
              <w:t>Community Input and Collaboration</w:t>
            </w:r>
            <w:r w:rsidR="006A15EE">
              <w:rPr>
                <w:noProof/>
                <w:webHidden/>
              </w:rPr>
              <w:tab/>
            </w:r>
            <w:r w:rsidR="006A15EE">
              <w:rPr>
                <w:noProof/>
                <w:webHidden/>
              </w:rPr>
              <w:fldChar w:fldCharType="begin"/>
            </w:r>
            <w:r w:rsidR="006A15EE">
              <w:rPr>
                <w:noProof/>
                <w:webHidden/>
              </w:rPr>
              <w:instrText xml:space="preserve"> PAGEREF _Toc16000886 \h </w:instrText>
            </w:r>
            <w:r w:rsidR="006A15EE">
              <w:rPr>
                <w:noProof/>
                <w:webHidden/>
              </w:rPr>
            </w:r>
            <w:r w:rsidR="006A15EE">
              <w:rPr>
                <w:noProof/>
                <w:webHidden/>
              </w:rPr>
              <w:fldChar w:fldCharType="separate"/>
            </w:r>
            <w:r w:rsidR="006A15EE">
              <w:rPr>
                <w:noProof/>
                <w:webHidden/>
              </w:rPr>
              <w:t>7</w:t>
            </w:r>
            <w:r w:rsidR="006A15EE">
              <w:rPr>
                <w:noProof/>
                <w:webHidden/>
              </w:rPr>
              <w:fldChar w:fldCharType="end"/>
            </w:r>
          </w:hyperlink>
        </w:p>
        <w:p w14:paraId="5D208126" w14:textId="49210B65" w:rsidR="006A15EE" w:rsidRDefault="00177659">
          <w:pPr>
            <w:pStyle w:val="TOC2"/>
            <w:tabs>
              <w:tab w:val="right" w:leader="dot" w:pos="9980"/>
            </w:tabs>
            <w:rPr>
              <w:rFonts w:asciiTheme="minorHAnsi" w:eastAsiaTheme="minorEastAsia" w:hAnsiTheme="minorHAnsi" w:cstheme="minorBidi"/>
              <w:noProof/>
              <w:sz w:val="22"/>
            </w:rPr>
          </w:pPr>
          <w:hyperlink w:anchor="_Toc16000887" w:history="1">
            <w:r w:rsidR="006A15EE" w:rsidRPr="00B818E5">
              <w:rPr>
                <w:rStyle w:val="Hyperlink"/>
                <w:noProof/>
              </w:rPr>
              <w:t>Data Collection and Timeline</w:t>
            </w:r>
            <w:r w:rsidR="006A15EE">
              <w:rPr>
                <w:noProof/>
                <w:webHidden/>
              </w:rPr>
              <w:tab/>
            </w:r>
            <w:r w:rsidR="006A15EE">
              <w:rPr>
                <w:noProof/>
                <w:webHidden/>
              </w:rPr>
              <w:fldChar w:fldCharType="begin"/>
            </w:r>
            <w:r w:rsidR="006A15EE">
              <w:rPr>
                <w:noProof/>
                <w:webHidden/>
              </w:rPr>
              <w:instrText xml:space="preserve"> PAGEREF _Toc16000887 \h </w:instrText>
            </w:r>
            <w:r w:rsidR="006A15EE">
              <w:rPr>
                <w:noProof/>
                <w:webHidden/>
              </w:rPr>
            </w:r>
            <w:r w:rsidR="006A15EE">
              <w:rPr>
                <w:noProof/>
                <w:webHidden/>
              </w:rPr>
              <w:fldChar w:fldCharType="separate"/>
            </w:r>
            <w:r w:rsidR="006A15EE">
              <w:rPr>
                <w:noProof/>
                <w:webHidden/>
              </w:rPr>
              <w:t>8</w:t>
            </w:r>
            <w:r w:rsidR="006A15EE">
              <w:rPr>
                <w:noProof/>
                <w:webHidden/>
              </w:rPr>
              <w:fldChar w:fldCharType="end"/>
            </w:r>
          </w:hyperlink>
        </w:p>
        <w:p w14:paraId="43076C04" w14:textId="79301335" w:rsidR="006A15EE" w:rsidRDefault="00177659">
          <w:pPr>
            <w:pStyle w:val="TOC2"/>
            <w:tabs>
              <w:tab w:val="right" w:leader="dot" w:pos="9980"/>
            </w:tabs>
            <w:rPr>
              <w:rFonts w:asciiTheme="minorHAnsi" w:eastAsiaTheme="minorEastAsia" w:hAnsiTheme="minorHAnsi" w:cstheme="minorBidi"/>
              <w:noProof/>
              <w:sz w:val="22"/>
            </w:rPr>
          </w:pPr>
          <w:hyperlink w:anchor="_Toc16000888" w:history="1">
            <w:r w:rsidR="006A15EE" w:rsidRPr="00B818E5">
              <w:rPr>
                <w:rStyle w:val="Hyperlink"/>
                <w:noProof/>
              </w:rPr>
              <w:t>Input of Public Health Officials</w:t>
            </w:r>
            <w:r w:rsidR="006A15EE">
              <w:rPr>
                <w:noProof/>
                <w:webHidden/>
              </w:rPr>
              <w:tab/>
            </w:r>
            <w:r w:rsidR="006A15EE">
              <w:rPr>
                <w:noProof/>
                <w:webHidden/>
              </w:rPr>
              <w:fldChar w:fldCharType="begin"/>
            </w:r>
            <w:r w:rsidR="006A15EE">
              <w:rPr>
                <w:noProof/>
                <w:webHidden/>
              </w:rPr>
              <w:instrText xml:space="preserve"> PAGEREF _Toc16000888 \h </w:instrText>
            </w:r>
            <w:r w:rsidR="006A15EE">
              <w:rPr>
                <w:noProof/>
                <w:webHidden/>
              </w:rPr>
            </w:r>
            <w:r w:rsidR="006A15EE">
              <w:rPr>
                <w:noProof/>
                <w:webHidden/>
              </w:rPr>
              <w:fldChar w:fldCharType="separate"/>
            </w:r>
            <w:r w:rsidR="006A15EE">
              <w:rPr>
                <w:noProof/>
                <w:webHidden/>
              </w:rPr>
              <w:t>9</w:t>
            </w:r>
            <w:r w:rsidR="006A15EE">
              <w:rPr>
                <w:noProof/>
                <w:webHidden/>
              </w:rPr>
              <w:fldChar w:fldCharType="end"/>
            </w:r>
          </w:hyperlink>
        </w:p>
        <w:p w14:paraId="0EC7ADCC" w14:textId="4678A088" w:rsidR="006A15EE" w:rsidRDefault="00177659">
          <w:pPr>
            <w:pStyle w:val="TOC2"/>
            <w:tabs>
              <w:tab w:val="right" w:leader="dot" w:pos="9980"/>
            </w:tabs>
            <w:rPr>
              <w:rFonts w:asciiTheme="minorHAnsi" w:eastAsiaTheme="minorEastAsia" w:hAnsiTheme="minorHAnsi" w:cstheme="minorBidi"/>
              <w:noProof/>
              <w:sz w:val="22"/>
            </w:rPr>
          </w:pPr>
          <w:hyperlink w:anchor="_Toc16000889" w:history="1">
            <w:r w:rsidR="006A15EE" w:rsidRPr="00B818E5">
              <w:rPr>
                <w:rStyle w:val="Hyperlink"/>
                <w:noProof/>
              </w:rPr>
              <w:t>Input of Medically Underserved, Low-Income and Minority Populations</w:t>
            </w:r>
            <w:r w:rsidR="006A15EE">
              <w:rPr>
                <w:noProof/>
                <w:webHidden/>
              </w:rPr>
              <w:tab/>
            </w:r>
            <w:r w:rsidR="006A15EE">
              <w:rPr>
                <w:noProof/>
                <w:webHidden/>
              </w:rPr>
              <w:fldChar w:fldCharType="begin"/>
            </w:r>
            <w:r w:rsidR="006A15EE">
              <w:rPr>
                <w:noProof/>
                <w:webHidden/>
              </w:rPr>
              <w:instrText xml:space="preserve"> PAGEREF _Toc16000889 \h </w:instrText>
            </w:r>
            <w:r w:rsidR="006A15EE">
              <w:rPr>
                <w:noProof/>
                <w:webHidden/>
              </w:rPr>
            </w:r>
            <w:r w:rsidR="006A15EE">
              <w:rPr>
                <w:noProof/>
                <w:webHidden/>
              </w:rPr>
              <w:fldChar w:fldCharType="separate"/>
            </w:r>
            <w:r w:rsidR="006A15EE">
              <w:rPr>
                <w:noProof/>
                <w:webHidden/>
              </w:rPr>
              <w:t>10</w:t>
            </w:r>
            <w:r w:rsidR="006A15EE">
              <w:rPr>
                <w:noProof/>
                <w:webHidden/>
              </w:rPr>
              <w:fldChar w:fldCharType="end"/>
            </w:r>
          </w:hyperlink>
        </w:p>
        <w:p w14:paraId="1D632482" w14:textId="4BCA00D3" w:rsidR="006A15EE" w:rsidRDefault="00177659">
          <w:pPr>
            <w:pStyle w:val="TOC1"/>
            <w:tabs>
              <w:tab w:val="right" w:leader="dot" w:pos="9980"/>
            </w:tabs>
            <w:rPr>
              <w:rFonts w:asciiTheme="minorHAnsi" w:eastAsiaTheme="minorEastAsia" w:hAnsiTheme="minorHAnsi" w:cstheme="minorBidi"/>
              <w:noProof/>
              <w:sz w:val="22"/>
            </w:rPr>
          </w:pPr>
          <w:hyperlink w:anchor="_Toc16000890" w:history="1">
            <w:r w:rsidR="006A15EE" w:rsidRPr="00B818E5">
              <w:rPr>
                <w:rStyle w:val="Hyperlink"/>
                <w:noProof/>
              </w:rPr>
              <w:t>Community Selected for Assessment</w:t>
            </w:r>
            <w:r w:rsidR="006A15EE">
              <w:rPr>
                <w:noProof/>
                <w:webHidden/>
              </w:rPr>
              <w:tab/>
            </w:r>
            <w:r w:rsidR="006A15EE">
              <w:rPr>
                <w:noProof/>
                <w:webHidden/>
              </w:rPr>
              <w:fldChar w:fldCharType="begin"/>
            </w:r>
            <w:r w:rsidR="006A15EE">
              <w:rPr>
                <w:noProof/>
                <w:webHidden/>
              </w:rPr>
              <w:instrText xml:space="preserve"> PAGEREF _Toc16000890 \h </w:instrText>
            </w:r>
            <w:r w:rsidR="006A15EE">
              <w:rPr>
                <w:noProof/>
                <w:webHidden/>
              </w:rPr>
            </w:r>
            <w:r w:rsidR="006A15EE">
              <w:rPr>
                <w:noProof/>
                <w:webHidden/>
              </w:rPr>
              <w:fldChar w:fldCharType="separate"/>
            </w:r>
            <w:r w:rsidR="006A15EE">
              <w:rPr>
                <w:noProof/>
                <w:webHidden/>
              </w:rPr>
              <w:t>10</w:t>
            </w:r>
            <w:r w:rsidR="006A15EE">
              <w:rPr>
                <w:noProof/>
                <w:webHidden/>
              </w:rPr>
              <w:fldChar w:fldCharType="end"/>
            </w:r>
          </w:hyperlink>
        </w:p>
        <w:p w14:paraId="7F7C47F2" w14:textId="5004652F" w:rsidR="006A15EE" w:rsidRDefault="00177659">
          <w:pPr>
            <w:pStyle w:val="TOC1"/>
            <w:tabs>
              <w:tab w:val="right" w:leader="dot" w:pos="9980"/>
            </w:tabs>
            <w:rPr>
              <w:rFonts w:asciiTheme="minorHAnsi" w:eastAsiaTheme="minorEastAsia" w:hAnsiTheme="minorHAnsi" w:cstheme="minorBidi"/>
              <w:noProof/>
              <w:sz w:val="22"/>
            </w:rPr>
          </w:pPr>
          <w:hyperlink w:anchor="_Toc16000891" w:history="1">
            <w:r w:rsidR="006A15EE" w:rsidRPr="00B818E5">
              <w:rPr>
                <w:rStyle w:val="Hyperlink"/>
                <w:noProof/>
              </w:rPr>
              <w:t>Elements of a Healthy Community</w:t>
            </w:r>
            <w:r w:rsidR="006A15EE">
              <w:rPr>
                <w:noProof/>
                <w:webHidden/>
              </w:rPr>
              <w:tab/>
            </w:r>
            <w:r w:rsidR="006A15EE">
              <w:rPr>
                <w:noProof/>
                <w:webHidden/>
              </w:rPr>
              <w:fldChar w:fldCharType="begin"/>
            </w:r>
            <w:r w:rsidR="006A15EE">
              <w:rPr>
                <w:noProof/>
                <w:webHidden/>
              </w:rPr>
              <w:instrText xml:space="preserve"> PAGEREF _Toc16000891 \h </w:instrText>
            </w:r>
            <w:r w:rsidR="006A15EE">
              <w:rPr>
                <w:noProof/>
                <w:webHidden/>
              </w:rPr>
            </w:r>
            <w:r w:rsidR="006A15EE">
              <w:rPr>
                <w:noProof/>
                <w:webHidden/>
              </w:rPr>
              <w:fldChar w:fldCharType="separate"/>
            </w:r>
            <w:r w:rsidR="006A15EE">
              <w:rPr>
                <w:noProof/>
                <w:webHidden/>
              </w:rPr>
              <w:t>11</w:t>
            </w:r>
            <w:r w:rsidR="006A15EE">
              <w:rPr>
                <w:noProof/>
                <w:webHidden/>
              </w:rPr>
              <w:fldChar w:fldCharType="end"/>
            </w:r>
          </w:hyperlink>
        </w:p>
        <w:p w14:paraId="5DE0FC02" w14:textId="23675A9C" w:rsidR="006A15EE" w:rsidRDefault="00177659">
          <w:pPr>
            <w:pStyle w:val="TOC1"/>
            <w:tabs>
              <w:tab w:val="right" w:leader="dot" w:pos="9980"/>
            </w:tabs>
            <w:rPr>
              <w:rFonts w:asciiTheme="minorHAnsi" w:eastAsiaTheme="minorEastAsia" w:hAnsiTheme="minorHAnsi" w:cstheme="minorBidi"/>
              <w:noProof/>
              <w:sz w:val="22"/>
            </w:rPr>
          </w:pPr>
          <w:hyperlink w:anchor="_Toc16000892" w:history="1">
            <w:r w:rsidR="006A15EE" w:rsidRPr="00B818E5">
              <w:rPr>
                <w:rStyle w:val="Hyperlink"/>
                <w:noProof/>
              </w:rPr>
              <w:t>Key Findings of the Community Health Assessment</w:t>
            </w:r>
            <w:r w:rsidR="006A15EE">
              <w:rPr>
                <w:noProof/>
                <w:webHidden/>
              </w:rPr>
              <w:tab/>
            </w:r>
            <w:r w:rsidR="006A15EE">
              <w:rPr>
                <w:noProof/>
                <w:webHidden/>
              </w:rPr>
              <w:fldChar w:fldCharType="begin"/>
            </w:r>
            <w:r w:rsidR="006A15EE">
              <w:rPr>
                <w:noProof/>
                <w:webHidden/>
              </w:rPr>
              <w:instrText xml:space="preserve"> PAGEREF _Toc16000892 \h </w:instrText>
            </w:r>
            <w:r w:rsidR="006A15EE">
              <w:rPr>
                <w:noProof/>
                <w:webHidden/>
              </w:rPr>
            </w:r>
            <w:r w:rsidR="006A15EE">
              <w:rPr>
                <w:noProof/>
                <w:webHidden/>
              </w:rPr>
              <w:fldChar w:fldCharType="separate"/>
            </w:r>
            <w:r w:rsidR="006A15EE">
              <w:rPr>
                <w:noProof/>
                <w:webHidden/>
              </w:rPr>
              <w:t>12</w:t>
            </w:r>
            <w:r w:rsidR="006A15EE">
              <w:rPr>
                <w:noProof/>
                <w:webHidden/>
              </w:rPr>
              <w:fldChar w:fldCharType="end"/>
            </w:r>
          </w:hyperlink>
        </w:p>
        <w:p w14:paraId="1B30C48D" w14:textId="0DC6B872" w:rsidR="006A15EE" w:rsidRDefault="00177659">
          <w:pPr>
            <w:pStyle w:val="TOC2"/>
            <w:tabs>
              <w:tab w:val="right" w:leader="dot" w:pos="9980"/>
            </w:tabs>
            <w:rPr>
              <w:rFonts w:asciiTheme="minorHAnsi" w:eastAsiaTheme="minorEastAsia" w:hAnsiTheme="minorHAnsi" w:cstheme="minorBidi"/>
              <w:noProof/>
              <w:sz w:val="22"/>
            </w:rPr>
          </w:pPr>
          <w:hyperlink w:anchor="_Toc16000893" w:history="1">
            <w:r w:rsidR="006A15EE" w:rsidRPr="00B818E5">
              <w:rPr>
                <w:rStyle w:val="Hyperlink"/>
                <w:noProof/>
              </w:rPr>
              <w:t>Results</w:t>
            </w:r>
            <w:r w:rsidR="006A15EE">
              <w:rPr>
                <w:noProof/>
                <w:webHidden/>
              </w:rPr>
              <w:tab/>
            </w:r>
            <w:r w:rsidR="006A15EE">
              <w:rPr>
                <w:noProof/>
                <w:webHidden/>
              </w:rPr>
              <w:fldChar w:fldCharType="begin"/>
            </w:r>
            <w:r w:rsidR="006A15EE">
              <w:rPr>
                <w:noProof/>
                <w:webHidden/>
              </w:rPr>
              <w:instrText xml:space="preserve"> PAGEREF _Toc16000893 \h </w:instrText>
            </w:r>
            <w:r w:rsidR="006A15EE">
              <w:rPr>
                <w:noProof/>
                <w:webHidden/>
              </w:rPr>
            </w:r>
            <w:r w:rsidR="006A15EE">
              <w:rPr>
                <w:noProof/>
                <w:webHidden/>
              </w:rPr>
              <w:fldChar w:fldCharType="separate"/>
            </w:r>
            <w:r w:rsidR="006A15EE">
              <w:rPr>
                <w:noProof/>
                <w:webHidden/>
              </w:rPr>
              <w:t>12</w:t>
            </w:r>
            <w:r w:rsidR="006A15EE">
              <w:rPr>
                <w:noProof/>
                <w:webHidden/>
              </w:rPr>
              <w:fldChar w:fldCharType="end"/>
            </w:r>
          </w:hyperlink>
        </w:p>
        <w:p w14:paraId="38F1174F" w14:textId="32DA9DEC" w:rsidR="006A15EE" w:rsidRDefault="00177659">
          <w:pPr>
            <w:pStyle w:val="TOC2"/>
            <w:tabs>
              <w:tab w:val="right" w:leader="dot" w:pos="9980"/>
            </w:tabs>
            <w:rPr>
              <w:rFonts w:asciiTheme="minorHAnsi" w:eastAsiaTheme="minorEastAsia" w:hAnsiTheme="minorHAnsi" w:cstheme="minorBidi"/>
              <w:noProof/>
              <w:sz w:val="22"/>
            </w:rPr>
          </w:pPr>
          <w:hyperlink w:anchor="_Toc16000894" w:history="1">
            <w:r w:rsidR="006A15EE" w:rsidRPr="00B818E5">
              <w:rPr>
                <w:rStyle w:val="Hyperlink"/>
                <w:noProof/>
              </w:rPr>
              <w:t>Information Gaps and Limitations</w:t>
            </w:r>
            <w:r w:rsidR="006A15EE">
              <w:rPr>
                <w:noProof/>
                <w:webHidden/>
              </w:rPr>
              <w:tab/>
            </w:r>
            <w:r w:rsidR="006A15EE">
              <w:rPr>
                <w:noProof/>
                <w:webHidden/>
              </w:rPr>
              <w:fldChar w:fldCharType="begin"/>
            </w:r>
            <w:r w:rsidR="006A15EE">
              <w:rPr>
                <w:noProof/>
                <w:webHidden/>
              </w:rPr>
              <w:instrText xml:space="preserve"> PAGEREF _Toc16000894 \h </w:instrText>
            </w:r>
            <w:r w:rsidR="006A15EE">
              <w:rPr>
                <w:noProof/>
                <w:webHidden/>
              </w:rPr>
            </w:r>
            <w:r w:rsidR="006A15EE">
              <w:rPr>
                <w:noProof/>
                <w:webHidden/>
              </w:rPr>
              <w:fldChar w:fldCharType="separate"/>
            </w:r>
            <w:r w:rsidR="006A15EE">
              <w:rPr>
                <w:noProof/>
                <w:webHidden/>
              </w:rPr>
              <w:t>12</w:t>
            </w:r>
            <w:r w:rsidR="006A15EE">
              <w:rPr>
                <w:noProof/>
                <w:webHidden/>
              </w:rPr>
              <w:fldChar w:fldCharType="end"/>
            </w:r>
          </w:hyperlink>
        </w:p>
        <w:p w14:paraId="1418137C" w14:textId="0FF8674D" w:rsidR="006A15EE" w:rsidRDefault="00177659">
          <w:pPr>
            <w:pStyle w:val="TOC2"/>
            <w:tabs>
              <w:tab w:val="right" w:leader="dot" w:pos="9980"/>
            </w:tabs>
            <w:rPr>
              <w:rFonts w:asciiTheme="minorHAnsi" w:eastAsiaTheme="minorEastAsia" w:hAnsiTheme="minorHAnsi" w:cstheme="minorBidi"/>
              <w:noProof/>
              <w:sz w:val="22"/>
            </w:rPr>
          </w:pPr>
          <w:hyperlink w:anchor="_Toc16000895" w:history="1">
            <w:r w:rsidR="006A15EE" w:rsidRPr="00B818E5">
              <w:rPr>
                <w:rStyle w:val="Hyperlink"/>
                <w:noProof/>
              </w:rPr>
              <w:t>Processes and Methods</w:t>
            </w:r>
            <w:r w:rsidR="006A15EE">
              <w:rPr>
                <w:noProof/>
                <w:webHidden/>
              </w:rPr>
              <w:tab/>
            </w:r>
            <w:r w:rsidR="006A15EE">
              <w:rPr>
                <w:noProof/>
                <w:webHidden/>
              </w:rPr>
              <w:fldChar w:fldCharType="begin"/>
            </w:r>
            <w:r w:rsidR="006A15EE">
              <w:rPr>
                <w:noProof/>
                <w:webHidden/>
              </w:rPr>
              <w:instrText xml:space="preserve"> PAGEREF _Toc16000895 \h </w:instrText>
            </w:r>
            <w:r w:rsidR="006A15EE">
              <w:rPr>
                <w:noProof/>
                <w:webHidden/>
              </w:rPr>
            </w:r>
            <w:r w:rsidR="006A15EE">
              <w:rPr>
                <w:noProof/>
                <w:webHidden/>
              </w:rPr>
              <w:fldChar w:fldCharType="separate"/>
            </w:r>
            <w:r w:rsidR="006A15EE">
              <w:rPr>
                <w:noProof/>
                <w:webHidden/>
              </w:rPr>
              <w:t>12</w:t>
            </w:r>
            <w:r w:rsidR="006A15EE">
              <w:rPr>
                <w:noProof/>
                <w:webHidden/>
              </w:rPr>
              <w:fldChar w:fldCharType="end"/>
            </w:r>
          </w:hyperlink>
        </w:p>
        <w:p w14:paraId="7AB03118" w14:textId="3A212F03" w:rsidR="006A15EE" w:rsidRDefault="00177659">
          <w:pPr>
            <w:pStyle w:val="TOC3"/>
            <w:tabs>
              <w:tab w:val="right" w:leader="dot" w:pos="9980"/>
            </w:tabs>
            <w:rPr>
              <w:rFonts w:asciiTheme="minorHAnsi" w:eastAsiaTheme="minorEastAsia" w:hAnsiTheme="minorHAnsi" w:cstheme="minorBidi"/>
              <w:noProof/>
              <w:sz w:val="22"/>
            </w:rPr>
          </w:pPr>
          <w:hyperlink w:anchor="_Toc16000896" w:history="1">
            <w:r w:rsidR="006A15EE" w:rsidRPr="00B818E5">
              <w:rPr>
                <w:rStyle w:val="Hyperlink"/>
                <w:noProof/>
              </w:rPr>
              <w:t>Core Dataset Collection</w:t>
            </w:r>
            <w:r w:rsidR="006A15EE">
              <w:rPr>
                <w:noProof/>
                <w:webHidden/>
              </w:rPr>
              <w:tab/>
            </w:r>
            <w:r w:rsidR="006A15EE">
              <w:rPr>
                <w:noProof/>
                <w:webHidden/>
              </w:rPr>
              <w:fldChar w:fldCharType="begin"/>
            </w:r>
            <w:r w:rsidR="006A15EE">
              <w:rPr>
                <w:noProof/>
                <w:webHidden/>
              </w:rPr>
              <w:instrText xml:space="preserve"> PAGEREF _Toc16000896 \h </w:instrText>
            </w:r>
            <w:r w:rsidR="006A15EE">
              <w:rPr>
                <w:noProof/>
                <w:webHidden/>
              </w:rPr>
            </w:r>
            <w:r w:rsidR="006A15EE">
              <w:rPr>
                <w:noProof/>
                <w:webHidden/>
              </w:rPr>
              <w:fldChar w:fldCharType="separate"/>
            </w:r>
            <w:r w:rsidR="006A15EE">
              <w:rPr>
                <w:noProof/>
                <w:webHidden/>
              </w:rPr>
              <w:t>12</w:t>
            </w:r>
            <w:r w:rsidR="006A15EE">
              <w:rPr>
                <w:noProof/>
                <w:webHidden/>
              </w:rPr>
              <w:fldChar w:fldCharType="end"/>
            </w:r>
          </w:hyperlink>
        </w:p>
        <w:p w14:paraId="545856A3" w14:textId="4543E75F" w:rsidR="006A15EE" w:rsidRDefault="00177659">
          <w:pPr>
            <w:pStyle w:val="TOC1"/>
            <w:tabs>
              <w:tab w:val="right" w:leader="dot" w:pos="9980"/>
            </w:tabs>
            <w:rPr>
              <w:rFonts w:asciiTheme="minorHAnsi" w:eastAsiaTheme="minorEastAsia" w:hAnsiTheme="minorHAnsi" w:cstheme="minorBidi"/>
              <w:noProof/>
              <w:sz w:val="22"/>
            </w:rPr>
          </w:pPr>
          <w:hyperlink w:anchor="_Toc16000897" w:history="1">
            <w:r w:rsidR="006A15EE" w:rsidRPr="00B818E5">
              <w:rPr>
                <w:rStyle w:val="Hyperlink"/>
                <w:noProof/>
              </w:rPr>
              <w:t>Demographics of the Community</w:t>
            </w:r>
            <w:r w:rsidR="006A15EE">
              <w:rPr>
                <w:noProof/>
                <w:webHidden/>
              </w:rPr>
              <w:tab/>
            </w:r>
            <w:r w:rsidR="006A15EE">
              <w:rPr>
                <w:noProof/>
                <w:webHidden/>
              </w:rPr>
              <w:fldChar w:fldCharType="begin"/>
            </w:r>
            <w:r w:rsidR="006A15EE">
              <w:rPr>
                <w:noProof/>
                <w:webHidden/>
              </w:rPr>
              <w:instrText xml:space="preserve"> PAGEREF _Toc16000897 \h </w:instrText>
            </w:r>
            <w:r w:rsidR="006A15EE">
              <w:rPr>
                <w:noProof/>
                <w:webHidden/>
              </w:rPr>
            </w:r>
            <w:r w:rsidR="006A15EE">
              <w:rPr>
                <w:noProof/>
                <w:webHidden/>
              </w:rPr>
              <w:fldChar w:fldCharType="separate"/>
            </w:r>
            <w:r w:rsidR="006A15EE">
              <w:rPr>
                <w:noProof/>
                <w:webHidden/>
              </w:rPr>
              <w:t>14</w:t>
            </w:r>
            <w:r w:rsidR="006A15EE">
              <w:rPr>
                <w:noProof/>
                <w:webHidden/>
              </w:rPr>
              <w:fldChar w:fldCharType="end"/>
            </w:r>
          </w:hyperlink>
        </w:p>
        <w:p w14:paraId="5C007ADD" w14:textId="798AEB75" w:rsidR="006A15EE" w:rsidRDefault="00177659">
          <w:pPr>
            <w:pStyle w:val="TOC1"/>
            <w:tabs>
              <w:tab w:val="right" w:leader="dot" w:pos="9980"/>
            </w:tabs>
            <w:rPr>
              <w:rFonts w:asciiTheme="minorHAnsi" w:eastAsiaTheme="minorEastAsia" w:hAnsiTheme="minorHAnsi" w:cstheme="minorBidi"/>
              <w:noProof/>
              <w:sz w:val="22"/>
            </w:rPr>
          </w:pPr>
          <w:hyperlink w:anchor="_Toc16000898" w:history="1">
            <w:r w:rsidR="006A15EE" w:rsidRPr="00B818E5">
              <w:rPr>
                <w:rStyle w:val="Hyperlink"/>
                <w:noProof/>
              </w:rPr>
              <w:t>Health Status Data Summary</w:t>
            </w:r>
            <w:r w:rsidR="006A15EE">
              <w:rPr>
                <w:noProof/>
                <w:webHidden/>
              </w:rPr>
              <w:tab/>
            </w:r>
            <w:r w:rsidR="006A15EE">
              <w:rPr>
                <w:noProof/>
                <w:webHidden/>
              </w:rPr>
              <w:fldChar w:fldCharType="begin"/>
            </w:r>
            <w:r w:rsidR="006A15EE">
              <w:rPr>
                <w:noProof/>
                <w:webHidden/>
              </w:rPr>
              <w:instrText xml:space="preserve"> PAGEREF _Toc16000898 \h </w:instrText>
            </w:r>
            <w:r w:rsidR="006A15EE">
              <w:rPr>
                <w:noProof/>
                <w:webHidden/>
              </w:rPr>
            </w:r>
            <w:r w:rsidR="006A15EE">
              <w:rPr>
                <w:noProof/>
                <w:webHidden/>
              </w:rPr>
              <w:fldChar w:fldCharType="separate"/>
            </w:r>
            <w:r w:rsidR="006A15EE">
              <w:rPr>
                <w:noProof/>
                <w:webHidden/>
              </w:rPr>
              <w:t>16</w:t>
            </w:r>
            <w:r w:rsidR="006A15EE">
              <w:rPr>
                <w:noProof/>
                <w:webHidden/>
              </w:rPr>
              <w:fldChar w:fldCharType="end"/>
            </w:r>
          </w:hyperlink>
        </w:p>
        <w:p w14:paraId="19764D59" w14:textId="60A20A1A" w:rsidR="006A15EE" w:rsidRDefault="00177659">
          <w:pPr>
            <w:pStyle w:val="TOC2"/>
            <w:tabs>
              <w:tab w:val="right" w:leader="dot" w:pos="9980"/>
            </w:tabs>
            <w:rPr>
              <w:rFonts w:asciiTheme="minorHAnsi" w:eastAsiaTheme="minorEastAsia" w:hAnsiTheme="minorHAnsi" w:cstheme="minorBidi"/>
              <w:noProof/>
              <w:sz w:val="22"/>
            </w:rPr>
          </w:pPr>
          <w:hyperlink w:anchor="_Toc16000899" w:history="1">
            <w:r w:rsidR="006A15EE" w:rsidRPr="00B818E5">
              <w:rPr>
                <w:rStyle w:val="Hyperlink"/>
                <w:noProof/>
              </w:rPr>
              <w:t>Social and Economic Factors</w:t>
            </w:r>
            <w:r w:rsidR="006A15EE">
              <w:rPr>
                <w:noProof/>
                <w:webHidden/>
              </w:rPr>
              <w:tab/>
            </w:r>
            <w:r w:rsidR="006A15EE">
              <w:rPr>
                <w:noProof/>
                <w:webHidden/>
              </w:rPr>
              <w:fldChar w:fldCharType="begin"/>
            </w:r>
            <w:r w:rsidR="006A15EE">
              <w:rPr>
                <w:noProof/>
                <w:webHidden/>
              </w:rPr>
              <w:instrText xml:space="preserve"> PAGEREF _Toc16000899 \h </w:instrText>
            </w:r>
            <w:r w:rsidR="006A15EE">
              <w:rPr>
                <w:noProof/>
                <w:webHidden/>
              </w:rPr>
            </w:r>
            <w:r w:rsidR="006A15EE">
              <w:rPr>
                <w:noProof/>
                <w:webHidden/>
              </w:rPr>
              <w:fldChar w:fldCharType="separate"/>
            </w:r>
            <w:r w:rsidR="006A15EE">
              <w:rPr>
                <w:noProof/>
                <w:webHidden/>
              </w:rPr>
              <w:t>16</w:t>
            </w:r>
            <w:r w:rsidR="006A15EE">
              <w:rPr>
                <w:noProof/>
                <w:webHidden/>
              </w:rPr>
              <w:fldChar w:fldCharType="end"/>
            </w:r>
          </w:hyperlink>
        </w:p>
        <w:p w14:paraId="6A8219BC" w14:textId="035053A1" w:rsidR="006A15EE" w:rsidRDefault="00177659">
          <w:pPr>
            <w:pStyle w:val="TOC3"/>
            <w:tabs>
              <w:tab w:val="right" w:leader="dot" w:pos="9980"/>
            </w:tabs>
            <w:rPr>
              <w:rFonts w:asciiTheme="minorHAnsi" w:eastAsiaTheme="minorEastAsia" w:hAnsiTheme="minorHAnsi" w:cstheme="minorBidi"/>
              <w:noProof/>
              <w:sz w:val="22"/>
            </w:rPr>
          </w:pPr>
          <w:hyperlink w:anchor="_Toc16000900" w:history="1">
            <w:r w:rsidR="006A15EE" w:rsidRPr="00B818E5">
              <w:rPr>
                <w:rStyle w:val="Hyperlink"/>
                <w:noProof/>
              </w:rPr>
              <w:t>Income &amp; Poverty</w:t>
            </w:r>
            <w:r w:rsidR="006A15EE">
              <w:rPr>
                <w:noProof/>
                <w:webHidden/>
              </w:rPr>
              <w:tab/>
            </w:r>
            <w:r w:rsidR="006A15EE">
              <w:rPr>
                <w:noProof/>
                <w:webHidden/>
              </w:rPr>
              <w:fldChar w:fldCharType="begin"/>
            </w:r>
            <w:r w:rsidR="006A15EE">
              <w:rPr>
                <w:noProof/>
                <w:webHidden/>
              </w:rPr>
              <w:instrText xml:space="preserve"> PAGEREF _Toc16000900 \h </w:instrText>
            </w:r>
            <w:r w:rsidR="006A15EE">
              <w:rPr>
                <w:noProof/>
                <w:webHidden/>
              </w:rPr>
            </w:r>
            <w:r w:rsidR="006A15EE">
              <w:rPr>
                <w:noProof/>
                <w:webHidden/>
              </w:rPr>
              <w:fldChar w:fldCharType="separate"/>
            </w:r>
            <w:r w:rsidR="006A15EE">
              <w:rPr>
                <w:noProof/>
                <w:webHidden/>
              </w:rPr>
              <w:t>16</w:t>
            </w:r>
            <w:r w:rsidR="006A15EE">
              <w:rPr>
                <w:noProof/>
                <w:webHidden/>
              </w:rPr>
              <w:fldChar w:fldCharType="end"/>
            </w:r>
          </w:hyperlink>
        </w:p>
        <w:p w14:paraId="1C22294D" w14:textId="17509F01" w:rsidR="006A15EE" w:rsidRDefault="00177659">
          <w:pPr>
            <w:pStyle w:val="TOC3"/>
            <w:tabs>
              <w:tab w:val="right" w:leader="dot" w:pos="9980"/>
            </w:tabs>
            <w:rPr>
              <w:rFonts w:asciiTheme="minorHAnsi" w:eastAsiaTheme="minorEastAsia" w:hAnsiTheme="minorHAnsi" w:cstheme="minorBidi"/>
              <w:noProof/>
              <w:sz w:val="22"/>
            </w:rPr>
          </w:pPr>
          <w:hyperlink w:anchor="_Toc16000901" w:history="1">
            <w:r w:rsidR="006A15EE" w:rsidRPr="00B818E5">
              <w:rPr>
                <w:rStyle w:val="Hyperlink"/>
                <w:noProof/>
              </w:rPr>
              <w:t>Employment</w:t>
            </w:r>
            <w:r w:rsidR="006A15EE">
              <w:rPr>
                <w:noProof/>
                <w:webHidden/>
              </w:rPr>
              <w:tab/>
            </w:r>
            <w:r w:rsidR="006A15EE">
              <w:rPr>
                <w:noProof/>
                <w:webHidden/>
              </w:rPr>
              <w:fldChar w:fldCharType="begin"/>
            </w:r>
            <w:r w:rsidR="006A15EE">
              <w:rPr>
                <w:noProof/>
                <w:webHidden/>
              </w:rPr>
              <w:instrText xml:space="preserve"> PAGEREF _Toc16000901 \h </w:instrText>
            </w:r>
            <w:r w:rsidR="006A15EE">
              <w:rPr>
                <w:noProof/>
                <w:webHidden/>
              </w:rPr>
            </w:r>
            <w:r w:rsidR="006A15EE">
              <w:rPr>
                <w:noProof/>
                <w:webHidden/>
              </w:rPr>
              <w:fldChar w:fldCharType="separate"/>
            </w:r>
            <w:r w:rsidR="006A15EE">
              <w:rPr>
                <w:noProof/>
                <w:webHidden/>
              </w:rPr>
              <w:t>17</w:t>
            </w:r>
            <w:r w:rsidR="006A15EE">
              <w:rPr>
                <w:noProof/>
                <w:webHidden/>
              </w:rPr>
              <w:fldChar w:fldCharType="end"/>
            </w:r>
          </w:hyperlink>
        </w:p>
        <w:p w14:paraId="659726F1" w14:textId="2F731410" w:rsidR="006A15EE" w:rsidRDefault="00177659">
          <w:pPr>
            <w:pStyle w:val="TOC3"/>
            <w:tabs>
              <w:tab w:val="right" w:leader="dot" w:pos="9980"/>
            </w:tabs>
            <w:rPr>
              <w:rFonts w:asciiTheme="minorHAnsi" w:eastAsiaTheme="minorEastAsia" w:hAnsiTheme="minorHAnsi" w:cstheme="minorBidi"/>
              <w:noProof/>
              <w:sz w:val="22"/>
            </w:rPr>
          </w:pPr>
          <w:hyperlink w:anchor="_Toc16000902" w:history="1">
            <w:r w:rsidR="006A15EE" w:rsidRPr="00B818E5">
              <w:rPr>
                <w:rStyle w:val="Hyperlink"/>
                <w:noProof/>
              </w:rPr>
              <w:t>Education</w:t>
            </w:r>
            <w:r w:rsidR="006A15EE">
              <w:rPr>
                <w:noProof/>
                <w:webHidden/>
              </w:rPr>
              <w:tab/>
            </w:r>
            <w:r w:rsidR="006A15EE">
              <w:rPr>
                <w:noProof/>
                <w:webHidden/>
              </w:rPr>
              <w:fldChar w:fldCharType="begin"/>
            </w:r>
            <w:r w:rsidR="006A15EE">
              <w:rPr>
                <w:noProof/>
                <w:webHidden/>
              </w:rPr>
              <w:instrText xml:space="preserve"> PAGEREF _Toc16000902 \h </w:instrText>
            </w:r>
            <w:r w:rsidR="006A15EE">
              <w:rPr>
                <w:noProof/>
                <w:webHidden/>
              </w:rPr>
            </w:r>
            <w:r w:rsidR="006A15EE">
              <w:rPr>
                <w:noProof/>
                <w:webHidden/>
              </w:rPr>
              <w:fldChar w:fldCharType="separate"/>
            </w:r>
            <w:r w:rsidR="006A15EE">
              <w:rPr>
                <w:noProof/>
                <w:webHidden/>
              </w:rPr>
              <w:t>17</w:t>
            </w:r>
            <w:r w:rsidR="006A15EE">
              <w:rPr>
                <w:noProof/>
                <w:webHidden/>
              </w:rPr>
              <w:fldChar w:fldCharType="end"/>
            </w:r>
          </w:hyperlink>
        </w:p>
        <w:p w14:paraId="72BDDFB0" w14:textId="1878CCE5" w:rsidR="006A15EE" w:rsidRDefault="00177659">
          <w:pPr>
            <w:pStyle w:val="TOC3"/>
            <w:tabs>
              <w:tab w:val="right" w:leader="dot" w:pos="9980"/>
            </w:tabs>
            <w:rPr>
              <w:rFonts w:asciiTheme="minorHAnsi" w:eastAsiaTheme="minorEastAsia" w:hAnsiTheme="minorHAnsi" w:cstheme="minorBidi"/>
              <w:noProof/>
              <w:sz w:val="22"/>
            </w:rPr>
          </w:pPr>
          <w:hyperlink w:anchor="_Toc16000903" w:history="1">
            <w:r w:rsidR="006A15EE" w:rsidRPr="00B818E5">
              <w:rPr>
                <w:rStyle w:val="Hyperlink"/>
                <w:noProof/>
              </w:rPr>
              <w:t>Community Safety</w:t>
            </w:r>
            <w:r w:rsidR="006A15EE">
              <w:rPr>
                <w:noProof/>
                <w:webHidden/>
              </w:rPr>
              <w:tab/>
            </w:r>
            <w:r w:rsidR="006A15EE">
              <w:rPr>
                <w:noProof/>
                <w:webHidden/>
              </w:rPr>
              <w:fldChar w:fldCharType="begin"/>
            </w:r>
            <w:r w:rsidR="006A15EE">
              <w:rPr>
                <w:noProof/>
                <w:webHidden/>
              </w:rPr>
              <w:instrText xml:space="preserve"> PAGEREF _Toc16000903 \h </w:instrText>
            </w:r>
            <w:r w:rsidR="006A15EE">
              <w:rPr>
                <w:noProof/>
                <w:webHidden/>
              </w:rPr>
            </w:r>
            <w:r w:rsidR="006A15EE">
              <w:rPr>
                <w:noProof/>
                <w:webHidden/>
              </w:rPr>
              <w:fldChar w:fldCharType="separate"/>
            </w:r>
            <w:r w:rsidR="006A15EE">
              <w:rPr>
                <w:noProof/>
                <w:webHidden/>
              </w:rPr>
              <w:t>17</w:t>
            </w:r>
            <w:r w:rsidR="006A15EE">
              <w:rPr>
                <w:noProof/>
                <w:webHidden/>
              </w:rPr>
              <w:fldChar w:fldCharType="end"/>
            </w:r>
          </w:hyperlink>
        </w:p>
        <w:p w14:paraId="793B519A" w14:textId="07409B22" w:rsidR="006A15EE" w:rsidRDefault="00177659">
          <w:pPr>
            <w:pStyle w:val="TOC3"/>
            <w:tabs>
              <w:tab w:val="right" w:leader="dot" w:pos="9980"/>
            </w:tabs>
            <w:rPr>
              <w:rFonts w:asciiTheme="minorHAnsi" w:eastAsiaTheme="minorEastAsia" w:hAnsiTheme="minorHAnsi" w:cstheme="minorBidi"/>
              <w:noProof/>
              <w:sz w:val="22"/>
            </w:rPr>
          </w:pPr>
          <w:hyperlink w:anchor="_Toc16000904" w:history="1">
            <w:r w:rsidR="006A15EE" w:rsidRPr="00B818E5">
              <w:rPr>
                <w:rStyle w:val="Hyperlink"/>
                <w:noProof/>
              </w:rPr>
              <w:t>Housing</w:t>
            </w:r>
            <w:r w:rsidR="006A15EE">
              <w:rPr>
                <w:noProof/>
                <w:webHidden/>
              </w:rPr>
              <w:tab/>
            </w:r>
            <w:r w:rsidR="006A15EE">
              <w:rPr>
                <w:noProof/>
                <w:webHidden/>
              </w:rPr>
              <w:fldChar w:fldCharType="begin"/>
            </w:r>
            <w:r w:rsidR="006A15EE">
              <w:rPr>
                <w:noProof/>
                <w:webHidden/>
              </w:rPr>
              <w:instrText xml:space="preserve"> PAGEREF _Toc16000904 \h </w:instrText>
            </w:r>
            <w:r w:rsidR="006A15EE">
              <w:rPr>
                <w:noProof/>
                <w:webHidden/>
              </w:rPr>
            </w:r>
            <w:r w:rsidR="006A15EE">
              <w:rPr>
                <w:noProof/>
                <w:webHidden/>
              </w:rPr>
              <w:fldChar w:fldCharType="separate"/>
            </w:r>
            <w:r w:rsidR="006A15EE">
              <w:rPr>
                <w:noProof/>
                <w:webHidden/>
              </w:rPr>
              <w:t>18</w:t>
            </w:r>
            <w:r w:rsidR="006A15EE">
              <w:rPr>
                <w:noProof/>
                <w:webHidden/>
              </w:rPr>
              <w:fldChar w:fldCharType="end"/>
            </w:r>
          </w:hyperlink>
        </w:p>
        <w:p w14:paraId="73B68C16" w14:textId="03FFA32C" w:rsidR="006A15EE" w:rsidRDefault="00177659">
          <w:pPr>
            <w:pStyle w:val="TOC3"/>
            <w:tabs>
              <w:tab w:val="right" w:leader="dot" w:pos="9980"/>
            </w:tabs>
            <w:rPr>
              <w:rFonts w:asciiTheme="minorHAnsi" w:eastAsiaTheme="minorEastAsia" w:hAnsiTheme="minorHAnsi" w:cstheme="minorBidi"/>
              <w:noProof/>
              <w:sz w:val="22"/>
            </w:rPr>
          </w:pPr>
          <w:hyperlink w:anchor="_Toc16000905" w:history="1">
            <w:r w:rsidR="006A15EE" w:rsidRPr="00B818E5">
              <w:rPr>
                <w:rStyle w:val="Hyperlink"/>
                <w:noProof/>
              </w:rPr>
              <w:t>Family &amp; Social Support</w:t>
            </w:r>
            <w:r w:rsidR="006A15EE">
              <w:rPr>
                <w:noProof/>
                <w:webHidden/>
              </w:rPr>
              <w:tab/>
            </w:r>
            <w:r w:rsidR="006A15EE">
              <w:rPr>
                <w:noProof/>
                <w:webHidden/>
              </w:rPr>
              <w:fldChar w:fldCharType="begin"/>
            </w:r>
            <w:r w:rsidR="006A15EE">
              <w:rPr>
                <w:noProof/>
                <w:webHidden/>
              </w:rPr>
              <w:instrText xml:space="preserve"> PAGEREF _Toc16000905 \h </w:instrText>
            </w:r>
            <w:r w:rsidR="006A15EE">
              <w:rPr>
                <w:noProof/>
                <w:webHidden/>
              </w:rPr>
            </w:r>
            <w:r w:rsidR="006A15EE">
              <w:rPr>
                <w:noProof/>
                <w:webHidden/>
              </w:rPr>
              <w:fldChar w:fldCharType="separate"/>
            </w:r>
            <w:r w:rsidR="006A15EE">
              <w:rPr>
                <w:noProof/>
                <w:webHidden/>
              </w:rPr>
              <w:t>19</w:t>
            </w:r>
            <w:r w:rsidR="006A15EE">
              <w:rPr>
                <w:noProof/>
                <w:webHidden/>
              </w:rPr>
              <w:fldChar w:fldCharType="end"/>
            </w:r>
          </w:hyperlink>
        </w:p>
        <w:p w14:paraId="3D290DAC" w14:textId="4A539DD9" w:rsidR="006A15EE" w:rsidRDefault="00177659">
          <w:pPr>
            <w:pStyle w:val="TOC2"/>
            <w:tabs>
              <w:tab w:val="right" w:leader="dot" w:pos="9980"/>
            </w:tabs>
            <w:rPr>
              <w:rFonts w:asciiTheme="minorHAnsi" w:eastAsiaTheme="minorEastAsia" w:hAnsiTheme="minorHAnsi" w:cstheme="minorBidi"/>
              <w:noProof/>
              <w:sz w:val="22"/>
            </w:rPr>
          </w:pPr>
          <w:hyperlink w:anchor="_Toc16000906" w:history="1">
            <w:r w:rsidR="006A15EE" w:rsidRPr="00B818E5">
              <w:rPr>
                <w:rStyle w:val="Hyperlink"/>
                <w:noProof/>
              </w:rPr>
              <w:t>Health Data Findings Summary</w:t>
            </w:r>
            <w:r w:rsidR="006A15EE">
              <w:rPr>
                <w:noProof/>
                <w:webHidden/>
              </w:rPr>
              <w:tab/>
            </w:r>
            <w:r w:rsidR="006A15EE">
              <w:rPr>
                <w:noProof/>
                <w:webHidden/>
              </w:rPr>
              <w:fldChar w:fldCharType="begin"/>
            </w:r>
            <w:r w:rsidR="006A15EE">
              <w:rPr>
                <w:noProof/>
                <w:webHidden/>
              </w:rPr>
              <w:instrText xml:space="preserve"> PAGEREF _Toc16000906 \h </w:instrText>
            </w:r>
            <w:r w:rsidR="006A15EE">
              <w:rPr>
                <w:noProof/>
                <w:webHidden/>
              </w:rPr>
            </w:r>
            <w:r w:rsidR="006A15EE">
              <w:rPr>
                <w:noProof/>
                <w:webHidden/>
              </w:rPr>
              <w:fldChar w:fldCharType="separate"/>
            </w:r>
            <w:r w:rsidR="006A15EE">
              <w:rPr>
                <w:noProof/>
                <w:webHidden/>
              </w:rPr>
              <w:t>20</w:t>
            </w:r>
            <w:r w:rsidR="006A15EE">
              <w:rPr>
                <w:noProof/>
                <w:webHidden/>
              </w:rPr>
              <w:fldChar w:fldCharType="end"/>
            </w:r>
          </w:hyperlink>
        </w:p>
        <w:p w14:paraId="6AFE45B1" w14:textId="2CABB8FF" w:rsidR="006A15EE" w:rsidRDefault="00177659">
          <w:pPr>
            <w:pStyle w:val="TOC3"/>
            <w:tabs>
              <w:tab w:val="right" w:leader="dot" w:pos="9980"/>
            </w:tabs>
            <w:rPr>
              <w:rFonts w:asciiTheme="minorHAnsi" w:eastAsiaTheme="minorEastAsia" w:hAnsiTheme="minorHAnsi" w:cstheme="minorBidi"/>
              <w:noProof/>
              <w:sz w:val="22"/>
            </w:rPr>
          </w:pPr>
          <w:hyperlink w:anchor="_Toc16000907" w:history="1">
            <w:r w:rsidR="006A15EE" w:rsidRPr="00B818E5">
              <w:rPr>
                <w:rStyle w:val="Hyperlink"/>
                <w:noProof/>
              </w:rPr>
              <w:t>Mortality</w:t>
            </w:r>
            <w:r w:rsidR="006A15EE">
              <w:rPr>
                <w:noProof/>
                <w:webHidden/>
              </w:rPr>
              <w:tab/>
            </w:r>
            <w:r w:rsidR="006A15EE">
              <w:rPr>
                <w:noProof/>
                <w:webHidden/>
              </w:rPr>
              <w:fldChar w:fldCharType="begin"/>
            </w:r>
            <w:r w:rsidR="006A15EE">
              <w:rPr>
                <w:noProof/>
                <w:webHidden/>
              </w:rPr>
              <w:instrText xml:space="preserve"> PAGEREF _Toc16000907 \h </w:instrText>
            </w:r>
            <w:r w:rsidR="006A15EE">
              <w:rPr>
                <w:noProof/>
                <w:webHidden/>
              </w:rPr>
            </w:r>
            <w:r w:rsidR="006A15EE">
              <w:rPr>
                <w:noProof/>
                <w:webHidden/>
              </w:rPr>
              <w:fldChar w:fldCharType="separate"/>
            </w:r>
            <w:r w:rsidR="006A15EE">
              <w:rPr>
                <w:noProof/>
                <w:webHidden/>
              </w:rPr>
              <w:t>20</w:t>
            </w:r>
            <w:r w:rsidR="006A15EE">
              <w:rPr>
                <w:noProof/>
                <w:webHidden/>
              </w:rPr>
              <w:fldChar w:fldCharType="end"/>
            </w:r>
          </w:hyperlink>
        </w:p>
        <w:p w14:paraId="37C478B5" w14:textId="44703B87" w:rsidR="006A15EE" w:rsidRDefault="00177659">
          <w:pPr>
            <w:pStyle w:val="TOC3"/>
            <w:tabs>
              <w:tab w:val="right" w:leader="dot" w:pos="9980"/>
            </w:tabs>
            <w:rPr>
              <w:rFonts w:asciiTheme="minorHAnsi" w:eastAsiaTheme="minorEastAsia" w:hAnsiTheme="minorHAnsi" w:cstheme="minorBidi"/>
              <w:noProof/>
              <w:sz w:val="22"/>
            </w:rPr>
          </w:pPr>
          <w:hyperlink w:anchor="_Toc16000908" w:history="1">
            <w:r w:rsidR="006A15EE" w:rsidRPr="00B818E5">
              <w:rPr>
                <w:rStyle w:val="Hyperlink"/>
                <w:noProof/>
              </w:rPr>
              <w:t>County Health Rankings – Outcomes and Factors</w:t>
            </w:r>
            <w:r w:rsidR="006A15EE">
              <w:rPr>
                <w:noProof/>
                <w:webHidden/>
              </w:rPr>
              <w:tab/>
            </w:r>
            <w:r w:rsidR="006A15EE">
              <w:rPr>
                <w:noProof/>
                <w:webHidden/>
              </w:rPr>
              <w:fldChar w:fldCharType="begin"/>
            </w:r>
            <w:r w:rsidR="006A15EE">
              <w:rPr>
                <w:noProof/>
                <w:webHidden/>
              </w:rPr>
              <w:instrText xml:space="preserve"> PAGEREF _Toc16000908 \h </w:instrText>
            </w:r>
            <w:r w:rsidR="006A15EE">
              <w:rPr>
                <w:noProof/>
                <w:webHidden/>
              </w:rPr>
            </w:r>
            <w:r w:rsidR="006A15EE">
              <w:rPr>
                <w:noProof/>
                <w:webHidden/>
              </w:rPr>
              <w:fldChar w:fldCharType="separate"/>
            </w:r>
            <w:r w:rsidR="006A15EE">
              <w:rPr>
                <w:noProof/>
                <w:webHidden/>
              </w:rPr>
              <w:t>22</w:t>
            </w:r>
            <w:r w:rsidR="006A15EE">
              <w:rPr>
                <w:noProof/>
                <w:webHidden/>
              </w:rPr>
              <w:fldChar w:fldCharType="end"/>
            </w:r>
          </w:hyperlink>
        </w:p>
        <w:p w14:paraId="075796B1" w14:textId="26178289" w:rsidR="006A15EE" w:rsidRDefault="00177659">
          <w:pPr>
            <w:pStyle w:val="TOC3"/>
            <w:tabs>
              <w:tab w:val="right" w:leader="dot" w:pos="9980"/>
            </w:tabs>
            <w:rPr>
              <w:rFonts w:asciiTheme="minorHAnsi" w:eastAsiaTheme="minorEastAsia" w:hAnsiTheme="minorHAnsi" w:cstheme="minorBidi"/>
              <w:noProof/>
              <w:sz w:val="22"/>
            </w:rPr>
          </w:pPr>
          <w:hyperlink w:anchor="_Toc16000909" w:history="1">
            <w:r w:rsidR="006A15EE" w:rsidRPr="00B818E5">
              <w:rPr>
                <w:rStyle w:val="Hyperlink"/>
                <w:noProof/>
              </w:rPr>
              <w:t>Maternal &amp; Infant Health</w:t>
            </w:r>
            <w:r w:rsidR="006A15EE">
              <w:rPr>
                <w:noProof/>
                <w:webHidden/>
              </w:rPr>
              <w:tab/>
            </w:r>
            <w:r w:rsidR="006A15EE">
              <w:rPr>
                <w:noProof/>
                <w:webHidden/>
              </w:rPr>
              <w:fldChar w:fldCharType="begin"/>
            </w:r>
            <w:r w:rsidR="006A15EE">
              <w:rPr>
                <w:noProof/>
                <w:webHidden/>
              </w:rPr>
              <w:instrText xml:space="preserve"> PAGEREF _Toc16000909 \h </w:instrText>
            </w:r>
            <w:r w:rsidR="006A15EE">
              <w:rPr>
                <w:noProof/>
                <w:webHidden/>
              </w:rPr>
            </w:r>
            <w:r w:rsidR="006A15EE">
              <w:rPr>
                <w:noProof/>
                <w:webHidden/>
              </w:rPr>
              <w:fldChar w:fldCharType="separate"/>
            </w:r>
            <w:r w:rsidR="006A15EE">
              <w:rPr>
                <w:noProof/>
                <w:webHidden/>
              </w:rPr>
              <w:t>23</w:t>
            </w:r>
            <w:r w:rsidR="006A15EE">
              <w:rPr>
                <w:noProof/>
                <w:webHidden/>
              </w:rPr>
              <w:fldChar w:fldCharType="end"/>
            </w:r>
          </w:hyperlink>
        </w:p>
        <w:p w14:paraId="463CBD19" w14:textId="08AF6A16" w:rsidR="006A15EE" w:rsidRDefault="00177659">
          <w:pPr>
            <w:pStyle w:val="TOC3"/>
            <w:tabs>
              <w:tab w:val="right" w:leader="dot" w:pos="9980"/>
            </w:tabs>
            <w:rPr>
              <w:rFonts w:asciiTheme="minorHAnsi" w:eastAsiaTheme="minorEastAsia" w:hAnsiTheme="minorHAnsi" w:cstheme="minorBidi"/>
              <w:noProof/>
              <w:sz w:val="22"/>
            </w:rPr>
          </w:pPr>
          <w:hyperlink w:anchor="_Toc16000910" w:history="1">
            <w:r w:rsidR="006A15EE" w:rsidRPr="00B818E5">
              <w:rPr>
                <w:rStyle w:val="Hyperlink"/>
                <w:noProof/>
              </w:rPr>
              <w:t>Chronic Disease</w:t>
            </w:r>
            <w:r w:rsidR="006A15EE">
              <w:rPr>
                <w:noProof/>
                <w:webHidden/>
              </w:rPr>
              <w:tab/>
            </w:r>
            <w:r w:rsidR="006A15EE">
              <w:rPr>
                <w:noProof/>
                <w:webHidden/>
              </w:rPr>
              <w:fldChar w:fldCharType="begin"/>
            </w:r>
            <w:r w:rsidR="006A15EE">
              <w:rPr>
                <w:noProof/>
                <w:webHidden/>
              </w:rPr>
              <w:instrText xml:space="preserve"> PAGEREF _Toc16000910 \h </w:instrText>
            </w:r>
            <w:r w:rsidR="006A15EE">
              <w:rPr>
                <w:noProof/>
                <w:webHidden/>
              </w:rPr>
            </w:r>
            <w:r w:rsidR="006A15EE">
              <w:rPr>
                <w:noProof/>
                <w:webHidden/>
              </w:rPr>
              <w:fldChar w:fldCharType="separate"/>
            </w:r>
            <w:r w:rsidR="006A15EE">
              <w:rPr>
                <w:noProof/>
                <w:webHidden/>
              </w:rPr>
              <w:t>24</w:t>
            </w:r>
            <w:r w:rsidR="006A15EE">
              <w:rPr>
                <w:noProof/>
                <w:webHidden/>
              </w:rPr>
              <w:fldChar w:fldCharType="end"/>
            </w:r>
          </w:hyperlink>
        </w:p>
        <w:p w14:paraId="232F35C9" w14:textId="1740095A" w:rsidR="006A15EE" w:rsidRDefault="00177659">
          <w:pPr>
            <w:pStyle w:val="TOC3"/>
            <w:tabs>
              <w:tab w:val="right" w:leader="dot" w:pos="9980"/>
            </w:tabs>
            <w:rPr>
              <w:rFonts w:asciiTheme="minorHAnsi" w:eastAsiaTheme="minorEastAsia" w:hAnsiTheme="minorHAnsi" w:cstheme="minorBidi"/>
              <w:noProof/>
              <w:sz w:val="22"/>
            </w:rPr>
          </w:pPr>
          <w:hyperlink w:anchor="_Toc16000911" w:history="1">
            <w:r w:rsidR="006A15EE" w:rsidRPr="00B818E5">
              <w:rPr>
                <w:rStyle w:val="Hyperlink"/>
                <w:noProof/>
              </w:rPr>
              <w:t>Injury &amp; Violence</w:t>
            </w:r>
            <w:r w:rsidR="006A15EE">
              <w:rPr>
                <w:noProof/>
                <w:webHidden/>
              </w:rPr>
              <w:tab/>
            </w:r>
            <w:r w:rsidR="006A15EE">
              <w:rPr>
                <w:noProof/>
                <w:webHidden/>
              </w:rPr>
              <w:fldChar w:fldCharType="begin"/>
            </w:r>
            <w:r w:rsidR="006A15EE">
              <w:rPr>
                <w:noProof/>
                <w:webHidden/>
              </w:rPr>
              <w:instrText xml:space="preserve"> PAGEREF _Toc16000911 \h </w:instrText>
            </w:r>
            <w:r w:rsidR="006A15EE">
              <w:rPr>
                <w:noProof/>
                <w:webHidden/>
              </w:rPr>
            </w:r>
            <w:r w:rsidR="006A15EE">
              <w:rPr>
                <w:noProof/>
                <w:webHidden/>
              </w:rPr>
              <w:fldChar w:fldCharType="separate"/>
            </w:r>
            <w:r w:rsidR="006A15EE">
              <w:rPr>
                <w:noProof/>
                <w:webHidden/>
              </w:rPr>
              <w:t>26</w:t>
            </w:r>
            <w:r w:rsidR="006A15EE">
              <w:rPr>
                <w:noProof/>
                <w:webHidden/>
              </w:rPr>
              <w:fldChar w:fldCharType="end"/>
            </w:r>
          </w:hyperlink>
        </w:p>
        <w:p w14:paraId="652F215B" w14:textId="2129F8F8" w:rsidR="006A15EE" w:rsidRDefault="00177659">
          <w:pPr>
            <w:pStyle w:val="TOC3"/>
            <w:tabs>
              <w:tab w:val="right" w:leader="dot" w:pos="9980"/>
            </w:tabs>
            <w:rPr>
              <w:rFonts w:asciiTheme="minorHAnsi" w:eastAsiaTheme="minorEastAsia" w:hAnsiTheme="minorHAnsi" w:cstheme="minorBidi"/>
              <w:noProof/>
              <w:sz w:val="22"/>
            </w:rPr>
          </w:pPr>
          <w:hyperlink w:anchor="_Toc16000912" w:history="1">
            <w:r w:rsidR="006A15EE" w:rsidRPr="00B818E5">
              <w:rPr>
                <w:rStyle w:val="Hyperlink"/>
                <w:noProof/>
              </w:rPr>
              <w:t>Mental Health &amp; Substance Abuse</w:t>
            </w:r>
            <w:r w:rsidR="006A15EE">
              <w:rPr>
                <w:noProof/>
                <w:webHidden/>
              </w:rPr>
              <w:tab/>
            </w:r>
            <w:r w:rsidR="006A15EE">
              <w:rPr>
                <w:noProof/>
                <w:webHidden/>
              </w:rPr>
              <w:fldChar w:fldCharType="begin"/>
            </w:r>
            <w:r w:rsidR="006A15EE">
              <w:rPr>
                <w:noProof/>
                <w:webHidden/>
              </w:rPr>
              <w:instrText xml:space="preserve"> PAGEREF _Toc16000912 \h </w:instrText>
            </w:r>
            <w:r w:rsidR="006A15EE">
              <w:rPr>
                <w:noProof/>
                <w:webHidden/>
              </w:rPr>
            </w:r>
            <w:r w:rsidR="006A15EE">
              <w:rPr>
                <w:noProof/>
                <w:webHidden/>
              </w:rPr>
              <w:fldChar w:fldCharType="separate"/>
            </w:r>
            <w:r w:rsidR="006A15EE">
              <w:rPr>
                <w:noProof/>
                <w:webHidden/>
              </w:rPr>
              <w:t>26</w:t>
            </w:r>
            <w:r w:rsidR="006A15EE">
              <w:rPr>
                <w:noProof/>
                <w:webHidden/>
              </w:rPr>
              <w:fldChar w:fldCharType="end"/>
            </w:r>
          </w:hyperlink>
        </w:p>
        <w:p w14:paraId="5C1F88E2" w14:textId="493941E4" w:rsidR="006A15EE" w:rsidRDefault="00177659">
          <w:pPr>
            <w:pStyle w:val="TOC3"/>
            <w:tabs>
              <w:tab w:val="right" w:leader="dot" w:pos="9980"/>
            </w:tabs>
            <w:rPr>
              <w:rFonts w:asciiTheme="minorHAnsi" w:eastAsiaTheme="minorEastAsia" w:hAnsiTheme="minorHAnsi" w:cstheme="minorBidi"/>
              <w:noProof/>
              <w:sz w:val="22"/>
            </w:rPr>
          </w:pPr>
          <w:hyperlink w:anchor="_Toc16000913" w:history="1">
            <w:r w:rsidR="006A15EE" w:rsidRPr="00B818E5">
              <w:rPr>
                <w:rStyle w:val="Hyperlink"/>
                <w:noProof/>
              </w:rPr>
              <w:t>Oral Health</w:t>
            </w:r>
            <w:r w:rsidR="006A15EE">
              <w:rPr>
                <w:noProof/>
                <w:webHidden/>
              </w:rPr>
              <w:tab/>
            </w:r>
            <w:r w:rsidR="006A15EE">
              <w:rPr>
                <w:noProof/>
                <w:webHidden/>
              </w:rPr>
              <w:fldChar w:fldCharType="begin"/>
            </w:r>
            <w:r w:rsidR="006A15EE">
              <w:rPr>
                <w:noProof/>
                <w:webHidden/>
              </w:rPr>
              <w:instrText xml:space="preserve"> PAGEREF _Toc16000913 \h </w:instrText>
            </w:r>
            <w:r w:rsidR="006A15EE">
              <w:rPr>
                <w:noProof/>
                <w:webHidden/>
              </w:rPr>
            </w:r>
            <w:r w:rsidR="006A15EE">
              <w:rPr>
                <w:noProof/>
                <w:webHidden/>
              </w:rPr>
              <w:fldChar w:fldCharType="separate"/>
            </w:r>
            <w:r w:rsidR="006A15EE">
              <w:rPr>
                <w:noProof/>
                <w:webHidden/>
              </w:rPr>
              <w:t>27</w:t>
            </w:r>
            <w:r w:rsidR="006A15EE">
              <w:rPr>
                <w:noProof/>
                <w:webHidden/>
              </w:rPr>
              <w:fldChar w:fldCharType="end"/>
            </w:r>
          </w:hyperlink>
        </w:p>
        <w:p w14:paraId="40D3245D" w14:textId="5EA96118" w:rsidR="006A15EE" w:rsidRDefault="00177659">
          <w:pPr>
            <w:pStyle w:val="TOC3"/>
            <w:tabs>
              <w:tab w:val="right" w:leader="dot" w:pos="9980"/>
            </w:tabs>
            <w:rPr>
              <w:rFonts w:asciiTheme="minorHAnsi" w:eastAsiaTheme="minorEastAsia" w:hAnsiTheme="minorHAnsi" w:cstheme="minorBidi"/>
              <w:noProof/>
              <w:sz w:val="22"/>
            </w:rPr>
          </w:pPr>
          <w:hyperlink w:anchor="_Toc16000914" w:history="1">
            <w:r w:rsidR="006A15EE" w:rsidRPr="00B818E5">
              <w:rPr>
                <w:rStyle w:val="Hyperlink"/>
                <w:noProof/>
              </w:rPr>
              <w:t>Clinical Care &amp; Access</w:t>
            </w:r>
            <w:r w:rsidR="006A15EE">
              <w:rPr>
                <w:noProof/>
                <w:webHidden/>
              </w:rPr>
              <w:tab/>
            </w:r>
            <w:r w:rsidR="006A15EE">
              <w:rPr>
                <w:noProof/>
                <w:webHidden/>
              </w:rPr>
              <w:fldChar w:fldCharType="begin"/>
            </w:r>
            <w:r w:rsidR="006A15EE">
              <w:rPr>
                <w:noProof/>
                <w:webHidden/>
              </w:rPr>
              <w:instrText xml:space="preserve"> PAGEREF _Toc16000914 \h </w:instrText>
            </w:r>
            <w:r w:rsidR="006A15EE">
              <w:rPr>
                <w:noProof/>
                <w:webHidden/>
              </w:rPr>
            </w:r>
            <w:r w:rsidR="006A15EE">
              <w:rPr>
                <w:noProof/>
                <w:webHidden/>
              </w:rPr>
              <w:fldChar w:fldCharType="separate"/>
            </w:r>
            <w:r w:rsidR="006A15EE">
              <w:rPr>
                <w:noProof/>
                <w:webHidden/>
              </w:rPr>
              <w:t>27</w:t>
            </w:r>
            <w:r w:rsidR="006A15EE">
              <w:rPr>
                <w:noProof/>
                <w:webHidden/>
              </w:rPr>
              <w:fldChar w:fldCharType="end"/>
            </w:r>
          </w:hyperlink>
        </w:p>
        <w:p w14:paraId="7F26CA97" w14:textId="035AEA64" w:rsidR="006A15EE" w:rsidRDefault="00177659">
          <w:pPr>
            <w:pStyle w:val="TOC2"/>
            <w:tabs>
              <w:tab w:val="right" w:leader="dot" w:pos="9980"/>
            </w:tabs>
            <w:rPr>
              <w:rFonts w:asciiTheme="minorHAnsi" w:eastAsiaTheme="minorEastAsia" w:hAnsiTheme="minorHAnsi" w:cstheme="minorBidi"/>
              <w:noProof/>
              <w:sz w:val="22"/>
            </w:rPr>
          </w:pPr>
          <w:hyperlink w:anchor="_Toc16000915" w:history="1">
            <w:r w:rsidR="006A15EE" w:rsidRPr="00B818E5">
              <w:rPr>
                <w:rStyle w:val="Hyperlink"/>
                <w:noProof/>
              </w:rPr>
              <w:t>Physical Environment</w:t>
            </w:r>
            <w:r w:rsidR="006A15EE">
              <w:rPr>
                <w:noProof/>
                <w:webHidden/>
              </w:rPr>
              <w:tab/>
            </w:r>
            <w:r w:rsidR="006A15EE">
              <w:rPr>
                <w:noProof/>
                <w:webHidden/>
              </w:rPr>
              <w:fldChar w:fldCharType="begin"/>
            </w:r>
            <w:r w:rsidR="006A15EE">
              <w:rPr>
                <w:noProof/>
                <w:webHidden/>
              </w:rPr>
              <w:instrText xml:space="preserve"> PAGEREF _Toc16000915 \h </w:instrText>
            </w:r>
            <w:r w:rsidR="006A15EE">
              <w:rPr>
                <w:noProof/>
                <w:webHidden/>
              </w:rPr>
            </w:r>
            <w:r w:rsidR="006A15EE">
              <w:rPr>
                <w:noProof/>
                <w:webHidden/>
              </w:rPr>
              <w:fldChar w:fldCharType="separate"/>
            </w:r>
            <w:r w:rsidR="006A15EE">
              <w:rPr>
                <w:noProof/>
                <w:webHidden/>
              </w:rPr>
              <w:t>28</w:t>
            </w:r>
            <w:r w:rsidR="006A15EE">
              <w:rPr>
                <w:noProof/>
                <w:webHidden/>
              </w:rPr>
              <w:fldChar w:fldCharType="end"/>
            </w:r>
          </w:hyperlink>
        </w:p>
        <w:p w14:paraId="0E36F5A6" w14:textId="7FAA2C44" w:rsidR="006A15EE" w:rsidRDefault="00177659">
          <w:pPr>
            <w:pStyle w:val="TOC3"/>
            <w:tabs>
              <w:tab w:val="right" w:leader="dot" w:pos="9980"/>
            </w:tabs>
            <w:rPr>
              <w:rFonts w:asciiTheme="minorHAnsi" w:eastAsiaTheme="minorEastAsia" w:hAnsiTheme="minorHAnsi" w:cstheme="minorBidi"/>
              <w:noProof/>
              <w:sz w:val="22"/>
            </w:rPr>
          </w:pPr>
          <w:hyperlink w:anchor="_Toc16000916" w:history="1">
            <w:r w:rsidR="006A15EE" w:rsidRPr="00B818E5">
              <w:rPr>
                <w:rStyle w:val="Hyperlink"/>
                <w:noProof/>
              </w:rPr>
              <w:t>Air &amp; Water Quality</w:t>
            </w:r>
            <w:r w:rsidR="006A15EE">
              <w:rPr>
                <w:noProof/>
                <w:webHidden/>
              </w:rPr>
              <w:tab/>
            </w:r>
            <w:r w:rsidR="006A15EE">
              <w:rPr>
                <w:noProof/>
                <w:webHidden/>
              </w:rPr>
              <w:fldChar w:fldCharType="begin"/>
            </w:r>
            <w:r w:rsidR="006A15EE">
              <w:rPr>
                <w:noProof/>
                <w:webHidden/>
              </w:rPr>
              <w:instrText xml:space="preserve"> PAGEREF _Toc16000916 \h </w:instrText>
            </w:r>
            <w:r w:rsidR="006A15EE">
              <w:rPr>
                <w:noProof/>
                <w:webHidden/>
              </w:rPr>
            </w:r>
            <w:r w:rsidR="006A15EE">
              <w:rPr>
                <w:noProof/>
                <w:webHidden/>
              </w:rPr>
              <w:fldChar w:fldCharType="separate"/>
            </w:r>
            <w:r w:rsidR="006A15EE">
              <w:rPr>
                <w:noProof/>
                <w:webHidden/>
              </w:rPr>
              <w:t>28</w:t>
            </w:r>
            <w:r w:rsidR="006A15EE">
              <w:rPr>
                <w:noProof/>
                <w:webHidden/>
              </w:rPr>
              <w:fldChar w:fldCharType="end"/>
            </w:r>
          </w:hyperlink>
        </w:p>
        <w:p w14:paraId="6D7A9F45" w14:textId="452EC85F" w:rsidR="006A15EE" w:rsidRDefault="00177659">
          <w:pPr>
            <w:pStyle w:val="TOC3"/>
            <w:tabs>
              <w:tab w:val="right" w:leader="dot" w:pos="9980"/>
            </w:tabs>
            <w:rPr>
              <w:rFonts w:asciiTheme="minorHAnsi" w:eastAsiaTheme="minorEastAsia" w:hAnsiTheme="minorHAnsi" w:cstheme="minorBidi"/>
              <w:noProof/>
              <w:sz w:val="22"/>
            </w:rPr>
          </w:pPr>
          <w:hyperlink w:anchor="_Toc16000917" w:history="1">
            <w:r w:rsidR="006A15EE" w:rsidRPr="00B818E5">
              <w:rPr>
                <w:rStyle w:val="Hyperlink"/>
                <w:noProof/>
              </w:rPr>
              <w:t>Access to Healthy Food &amp; Places</w:t>
            </w:r>
            <w:r w:rsidR="006A15EE">
              <w:rPr>
                <w:noProof/>
                <w:webHidden/>
              </w:rPr>
              <w:tab/>
            </w:r>
            <w:r w:rsidR="006A15EE">
              <w:rPr>
                <w:noProof/>
                <w:webHidden/>
              </w:rPr>
              <w:fldChar w:fldCharType="begin"/>
            </w:r>
            <w:r w:rsidR="006A15EE">
              <w:rPr>
                <w:noProof/>
                <w:webHidden/>
              </w:rPr>
              <w:instrText xml:space="preserve"> PAGEREF _Toc16000917 \h </w:instrText>
            </w:r>
            <w:r w:rsidR="006A15EE">
              <w:rPr>
                <w:noProof/>
                <w:webHidden/>
              </w:rPr>
            </w:r>
            <w:r w:rsidR="006A15EE">
              <w:rPr>
                <w:noProof/>
                <w:webHidden/>
              </w:rPr>
              <w:fldChar w:fldCharType="separate"/>
            </w:r>
            <w:r w:rsidR="006A15EE">
              <w:rPr>
                <w:noProof/>
                <w:webHidden/>
              </w:rPr>
              <w:t>29</w:t>
            </w:r>
            <w:r w:rsidR="006A15EE">
              <w:rPr>
                <w:noProof/>
                <w:webHidden/>
              </w:rPr>
              <w:fldChar w:fldCharType="end"/>
            </w:r>
          </w:hyperlink>
        </w:p>
        <w:p w14:paraId="143CFC3A" w14:textId="1CC73DEF" w:rsidR="006A15EE" w:rsidRDefault="00177659">
          <w:pPr>
            <w:pStyle w:val="TOC1"/>
            <w:tabs>
              <w:tab w:val="right" w:leader="dot" w:pos="9980"/>
            </w:tabs>
            <w:rPr>
              <w:rFonts w:asciiTheme="minorHAnsi" w:eastAsiaTheme="minorEastAsia" w:hAnsiTheme="minorHAnsi" w:cstheme="minorBidi"/>
              <w:noProof/>
              <w:sz w:val="22"/>
            </w:rPr>
          </w:pPr>
          <w:hyperlink w:anchor="_Toc16000918" w:history="1">
            <w:r w:rsidR="006A15EE" w:rsidRPr="00B818E5">
              <w:rPr>
                <w:rStyle w:val="Hyperlink"/>
                <w:noProof/>
              </w:rPr>
              <w:t>Identification of Health Priorities</w:t>
            </w:r>
            <w:r w:rsidR="006A15EE">
              <w:rPr>
                <w:noProof/>
                <w:webHidden/>
              </w:rPr>
              <w:tab/>
            </w:r>
            <w:r w:rsidR="006A15EE">
              <w:rPr>
                <w:noProof/>
                <w:webHidden/>
              </w:rPr>
              <w:fldChar w:fldCharType="begin"/>
            </w:r>
            <w:r w:rsidR="006A15EE">
              <w:rPr>
                <w:noProof/>
                <w:webHidden/>
              </w:rPr>
              <w:instrText xml:space="preserve"> PAGEREF _Toc16000918 \h </w:instrText>
            </w:r>
            <w:r w:rsidR="006A15EE">
              <w:rPr>
                <w:noProof/>
                <w:webHidden/>
              </w:rPr>
            </w:r>
            <w:r w:rsidR="006A15EE">
              <w:rPr>
                <w:noProof/>
                <w:webHidden/>
              </w:rPr>
              <w:fldChar w:fldCharType="separate"/>
            </w:r>
            <w:r w:rsidR="006A15EE">
              <w:rPr>
                <w:noProof/>
                <w:webHidden/>
              </w:rPr>
              <w:t>31</w:t>
            </w:r>
            <w:r w:rsidR="006A15EE">
              <w:rPr>
                <w:noProof/>
                <w:webHidden/>
              </w:rPr>
              <w:fldChar w:fldCharType="end"/>
            </w:r>
          </w:hyperlink>
        </w:p>
        <w:p w14:paraId="02A4EEC0" w14:textId="297AC193" w:rsidR="006A15EE" w:rsidRDefault="00177659">
          <w:pPr>
            <w:pStyle w:val="TOC2"/>
            <w:tabs>
              <w:tab w:val="right" w:leader="dot" w:pos="9980"/>
            </w:tabs>
            <w:rPr>
              <w:rFonts w:asciiTheme="minorHAnsi" w:eastAsiaTheme="minorEastAsia" w:hAnsiTheme="minorHAnsi" w:cstheme="minorBidi"/>
              <w:noProof/>
              <w:sz w:val="22"/>
            </w:rPr>
          </w:pPr>
          <w:hyperlink w:anchor="_Toc16000919" w:history="1">
            <w:r w:rsidR="006A15EE" w:rsidRPr="00B818E5">
              <w:rPr>
                <w:rStyle w:val="Hyperlink"/>
                <w:noProof/>
              </w:rPr>
              <w:t>Process</w:t>
            </w:r>
            <w:r w:rsidR="006A15EE">
              <w:rPr>
                <w:noProof/>
                <w:webHidden/>
              </w:rPr>
              <w:tab/>
            </w:r>
            <w:r w:rsidR="006A15EE">
              <w:rPr>
                <w:noProof/>
                <w:webHidden/>
              </w:rPr>
              <w:fldChar w:fldCharType="begin"/>
            </w:r>
            <w:r w:rsidR="006A15EE">
              <w:rPr>
                <w:noProof/>
                <w:webHidden/>
              </w:rPr>
              <w:instrText xml:space="preserve"> PAGEREF _Toc16000919 \h </w:instrText>
            </w:r>
            <w:r w:rsidR="006A15EE">
              <w:rPr>
                <w:noProof/>
                <w:webHidden/>
              </w:rPr>
            </w:r>
            <w:r w:rsidR="006A15EE">
              <w:rPr>
                <w:noProof/>
                <w:webHidden/>
              </w:rPr>
              <w:fldChar w:fldCharType="separate"/>
            </w:r>
            <w:r w:rsidR="006A15EE">
              <w:rPr>
                <w:noProof/>
                <w:webHidden/>
              </w:rPr>
              <w:t>31</w:t>
            </w:r>
            <w:r w:rsidR="006A15EE">
              <w:rPr>
                <w:noProof/>
                <w:webHidden/>
              </w:rPr>
              <w:fldChar w:fldCharType="end"/>
            </w:r>
          </w:hyperlink>
        </w:p>
        <w:p w14:paraId="0C67FFA3" w14:textId="2C9C870C" w:rsidR="006A15EE" w:rsidRDefault="00177659">
          <w:pPr>
            <w:pStyle w:val="TOC2"/>
            <w:tabs>
              <w:tab w:val="right" w:leader="dot" w:pos="9980"/>
            </w:tabs>
            <w:rPr>
              <w:rFonts w:asciiTheme="minorHAnsi" w:eastAsiaTheme="minorEastAsia" w:hAnsiTheme="minorHAnsi" w:cstheme="minorBidi"/>
              <w:noProof/>
              <w:sz w:val="22"/>
            </w:rPr>
          </w:pPr>
          <w:hyperlink w:anchor="_Toc16000920" w:history="1">
            <w:r w:rsidR="006A15EE" w:rsidRPr="00B818E5">
              <w:rPr>
                <w:rStyle w:val="Hyperlink"/>
                <w:noProof/>
              </w:rPr>
              <w:t>Identified Issues</w:t>
            </w:r>
            <w:r w:rsidR="006A15EE">
              <w:rPr>
                <w:noProof/>
                <w:webHidden/>
              </w:rPr>
              <w:tab/>
            </w:r>
            <w:r w:rsidR="006A15EE">
              <w:rPr>
                <w:noProof/>
                <w:webHidden/>
              </w:rPr>
              <w:fldChar w:fldCharType="begin"/>
            </w:r>
            <w:r w:rsidR="006A15EE">
              <w:rPr>
                <w:noProof/>
                <w:webHidden/>
              </w:rPr>
              <w:instrText xml:space="preserve"> PAGEREF _Toc16000920 \h </w:instrText>
            </w:r>
            <w:r w:rsidR="006A15EE">
              <w:rPr>
                <w:noProof/>
                <w:webHidden/>
              </w:rPr>
            </w:r>
            <w:r w:rsidR="006A15EE">
              <w:rPr>
                <w:noProof/>
                <w:webHidden/>
              </w:rPr>
              <w:fldChar w:fldCharType="separate"/>
            </w:r>
            <w:r w:rsidR="006A15EE">
              <w:rPr>
                <w:noProof/>
                <w:webHidden/>
              </w:rPr>
              <w:t>31</w:t>
            </w:r>
            <w:r w:rsidR="006A15EE">
              <w:rPr>
                <w:noProof/>
                <w:webHidden/>
              </w:rPr>
              <w:fldChar w:fldCharType="end"/>
            </w:r>
          </w:hyperlink>
        </w:p>
        <w:p w14:paraId="0CC6D96D" w14:textId="57534008" w:rsidR="006A15EE" w:rsidRDefault="00177659">
          <w:pPr>
            <w:pStyle w:val="TOC1"/>
            <w:tabs>
              <w:tab w:val="right" w:leader="dot" w:pos="9980"/>
            </w:tabs>
            <w:rPr>
              <w:rFonts w:asciiTheme="minorHAnsi" w:eastAsiaTheme="minorEastAsia" w:hAnsiTheme="minorHAnsi" w:cstheme="minorBidi"/>
              <w:noProof/>
              <w:sz w:val="22"/>
            </w:rPr>
          </w:pPr>
          <w:hyperlink w:anchor="_Toc16000921" w:history="1">
            <w:r w:rsidR="006A15EE" w:rsidRPr="00B818E5">
              <w:rPr>
                <w:rStyle w:val="Hyperlink"/>
                <w:noProof/>
              </w:rPr>
              <w:t>Prioritization of Health Needs</w:t>
            </w:r>
            <w:r w:rsidR="006A15EE">
              <w:rPr>
                <w:noProof/>
                <w:webHidden/>
              </w:rPr>
              <w:tab/>
            </w:r>
            <w:r w:rsidR="006A15EE">
              <w:rPr>
                <w:noProof/>
                <w:webHidden/>
              </w:rPr>
              <w:fldChar w:fldCharType="begin"/>
            </w:r>
            <w:r w:rsidR="006A15EE">
              <w:rPr>
                <w:noProof/>
                <w:webHidden/>
              </w:rPr>
              <w:instrText xml:space="preserve"> PAGEREF _Toc16000921 \h </w:instrText>
            </w:r>
            <w:r w:rsidR="006A15EE">
              <w:rPr>
                <w:noProof/>
                <w:webHidden/>
              </w:rPr>
            </w:r>
            <w:r w:rsidR="006A15EE">
              <w:rPr>
                <w:noProof/>
                <w:webHidden/>
              </w:rPr>
              <w:fldChar w:fldCharType="separate"/>
            </w:r>
            <w:r w:rsidR="006A15EE">
              <w:rPr>
                <w:noProof/>
                <w:webHidden/>
              </w:rPr>
              <w:t>32</w:t>
            </w:r>
            <w:r w:rsidR="006A15EE">
              <w:rPr>
                <w:noProof/>
                <w:webHidden/>
              </w:rPr>
              <w:fldChar w:fldCharType="end"/>
            </w:r>
          </w:hyperlink>
        </w:p>
        <w:p w14:paraId="438FE076" w14:textId="7186928F" w:rsidR="006A15EE" w:rsidRDefault="00177659">
          <w:pPr>
            <w:pStyle w:val="TOC2"/>
            <w:tabs>
              <w:tab w:val="right" w:leader="dot" w:pos="9980"/>
            </w:tabs>
            <w:rPr>
              <w:rFonts w:asciiTheme="minorHAnsi" w:eastAsiaTheme="minorEastAsia" w:hAnsiTheme="minorHAnsi" w:cstheme="minorBidi"/>
              <w:noProof/>
              <w:sz w:val="22"/>
            </w:rPr>
          </w:pPr>
          <w:hyperlink w:anchor="_Toc16000922" w:history="1">
            <w:r w:rsidR="006A15EE" w:rsidRPr="00B818E5">
              <w:rPr>
                <w:rStyle w:val="Hyperlink"/>
                <w:noProof/>
              </w:rPr>
              <w:t>Process and Prioritization Criteria</w:t>
            </w:r>
            <w:r w:rsidR="006A15EE">
              <w:rPr>
                <w:noProof/>
                <w:webHidden/>
              </w:rPr>
              <w:tab/>
            </w:r>
            <w:r w:rsidR="006A15EE">
              <w:rPr>
                <w:noProof/>
                <w:webHidden/>
              </w:rPr>
              <w:fldChar w:fldCharType="begin"/>
            </w:r>
            <w:r w:rsidR="006A15EE">
              <w:rPr>
                <w:noProof/>
                <w:webHidden/>
              </w:rPr>
              <w:instrText xml:space="preserve"> PAGEREF _Toc16000922 \h </w:instrText>
            </w:r>
            <w:r w:rsidR="006A15EE">
              <w:rPr>
                <w:noProof/>
                <w:webHidden/>
              </w:rPr>
            </w:r>
            <w:r w:rsidR="006A15EE">
              <w:rPr>
                <w:noProof/>
                <w:webHidden/>
              </w:rPr>
              <w:fldChar w:fldCharType="separate"/>
            </w:r>
            <w:r w:rsidR="006A15EE">
              <w:rPr>
                <w:noProof/>
                <w:webHidden/>
              </w:rPr>
              <w:t>32</w:t>
            </w:r>
            <w:r w:rsidR="006A15EE">
              <w:rPr>
                <w:noProof/>
                <w:webHidden/>
              </w:rPr>
              <w:fldChar w:fldCharType="end"/>
            </w:r>
          </w:hyperlink>
        </w:p>
        <w:p w14:paraId="01A2F075" w14:textId="0129FF7F" w:rsidR="006A15EE" w:rsidRDefault="00177659">
          <w:pPr>
            <w:pStyle w:val="TOC2"/>
            <w:tabs>
              <w:tab w:val="right" w:leader="dot" w:pos="9980"/>
            </w:tabs>
            <w:rPr>
              <w:rFonts w:asciiTheme="minorHAnsi" w:eastAsiaTheme="minorEastAsia" w:hAnsiTheme="minorHAnsi" w:cstheme="minorBidi"/>
              <w:noProof/>
              <w:sz w:val="22"/>
            </w:rPr>
          </w:pPr>
          <w:hyperlink w:anchor="_Toc16000923" w:history="1">
            <w:r w:rsidR="006A15EE" w:rsidRPr="00B818E5">
              <w:rPr>
                <w:rStyle w:val="Hyperlink"/>
                <w:noProof/>
              </w:rPr>
              <w:t>Identified Priorities</w:t>
            </w:r>
            <w:r w:rsidR="006A15EE">
              <w:rPr>
                <w:noProof/>
                <w:webHidden/>
              </w:rPr>
              <w:tab/>
            </w:r>
            <w:r w:rsidR="006A15EE">
              <w:rPr>
                <w:noProof/>
                <w:webHidden/>
              </w:rPr>
              <w:fldChar w:fldCharType="begin"/>
            </w:r>
            <w:r w:rsidR="006A15EE">
              <w:rPr>
                <w:noProof/>
                <w:webHidden/>
              </w:rPr>
              <w:instrText xml:space="preserve"> PAGEREF _Toc16000923 \h </w:instrText>
            </w:r>
            <w:r w:rsidR="006A15EE">
              <w:rPr>
                <w:noProof/>
                <w:webHidden/>
              </w:rPr>
            </w:r>
            <w:r w:rsidR="006A15EE">
              <w:rPr>
                <w:noProof/>
                <w:webHidden/>
              </w:rPr>
              <w:fldChar w:fldCharType="separate"/>
            </w:r>
            <w:r w:rsidR="006A15EE">
              <w:rPr>
                <w:noProof/>
                <w:webHidden/>
              </w:rPr>
              <w:t>33</w:t>
            </w:r>
            <w:r w:rsidR="006A15EE">
              <w:rPr>
                <w:noProof/>
                <w:webHidden/>
              </w:rPr>
              <w:fldChar w:fldCharType="end"/>
            </w:r>
          </w:hyperlink>
        </w:p>
        <w:p w14:paraId="62EF6010" w14:textId="40A4C3D4" w:rsidR="006A15EE" w:rsidRDefault="00177659">
          <w:pPr>
            <w:pStyle w:val="TOC2"/>
            <w:tabs>
              <w:tab w:val="right" w:leader="dot" w:pos="9980"/>
            </w:tabs>
            <w:rPr>
              <w:rFonts w:asciiTheme="minorHAnsi" w:eastAsiaTheme="minorEastAsia" w:hAnsiTheme="minorHAnsi" w:cstheme="minorBidi"/>
              <w:noProof/>
              <w:sz w:val="22"/>
            </w:rPr>
          </w:pPr>
          <w:hyperlink w:anchor="_Toc16000924" w:history="1">
            <w:r w:rsidR="006A15EE" w:rsidRPr="00B818E5">
              <w:rPr>
                <w:rStyle w:val="Hyperlink"/>
                <w:noProof/>
              </w:rPr>
              <w:t>Priority Issue #1 – Active Living</w:t>
            </w:r>
            <w:r w:rsidR="006A15EE">
              <w:rPr>
                <w:noProof/>
                <w:webHidden/>
              </w:rPr>
              <w:tab/>
            </w:r>
            <w:r w:rsidR="006A15EE">
              <w:rPr>
                <w:noProof/>
                <w:webHidden/>
              </w:rPr>
              <w:fldChar w:fldCharType="begin"/>
            </w:r>
            <w:r w:rsidR="006A15EE">
              <w:rPr>
                <w:noProof/>
                <w:webHidden/>
              </w:rPr>
              <w:instrText xml:space="preserve"> PAGEREF _Toc16000924 \h </w:instrText>
            </w:r>
            <w:r w:rsidR="006A15EE">
              <w:rPr>
                <w:noProof/>
                <w:webHidden/>
              </w:rPr>
            </w:r>
            <w:r w:rsidR="006A15EE">
              <w:rPr>
                <w:noProof/>
                <w:webHidden/>
              </w:rPr>
              <w:fldChar w:fldCharType="separate"/>
            </w:r>
            <w:r w:rsidR="006A15EE">
              <w:rPr>
                <w:noProof/>
                <w:webHidden/>
              </w:rPr>
              <w:t>33</w:t>
            </w:r>
            <w:r w:rsidR="006A15EE">
              <w:rPr>
                <w:noProof/>
                <w:webHidden/>
              </w:rPr>
              <w:fldChar w:fldCharType="end"/>
            </w:r>
          </w:hyperlink>
        </w:p>
        <w:p w14:paraId="1445426C" w14:textId="134CD05C" w:rsidR="006A15EE" w:rsidRDefault="00177659">
          <w:pPr>
            <w:pStyle w:val="TOC3"/>
            <w:tabs>
              <w:tab w:val="right" w:leader="dot" w:pos="9980"/>
            </w:tabs>
            <w:rPr>
              <w:rFonts w:asciiTheme="minorHAnsi" w:eastAsiaTheme="minorEastAsia" w:hAnsiTheme="minorHAnsi" w:cstheme="minorBidi"/>
              <w:noProof/>
              <w:sz w:val="22"/>
            </w:rPr>
          </w:pPr>
          <w:hyperlink w:anchor="_Toc16000925" w:history="1">
            <w:r w:rsidR="006A15EE" w:rsidRPr="00B818E5">
              <w:rPr>
                <w:rStyle w:val="Hyperlink"/>
                <w:noProof/>
              </w:rPr>
              <w:t>Health Indicators</w:t>
            </w:r>
            <w:r w:rsidR="006A15EE">
              <w:rPr>
                <w:noProof/>
                <w:webHidden/>
              </w:rPr>
              <w:tab/>
            </w:r>
            <w:r w:rsidR="006A15EE">
              <w:rPr>
                <w:noProof/>
                <w:webHidden/>
              </w:rPr>
              <w:fldChar w:fldCharType="begin"/>
            </w:r>
            <w:r w:rsidR="006A15EE">
              <w:rPr>
                <w:noProof/>
                <w:webHidden/>
              </w:rPr>
              <w:instrText xml:space="preserve"> PAGEREF _Toc16000925 \h </w:instrText>
            </w:r>
            <w:r w:rsidR="006A15EE">
              <w:rPr>
                <w:noProof/>
                <w:webHidden/>
              </w:rPr>
            </w:r>
            <w:r w:rsidR="006A15EE">
              <w:rPr>
                <w:noProof/>
                <w:webHidden/>
              </w:rPr>
              <w:fldChar w:fldCharType="separate"/>
            </w:r>
            <w:r w:rsidR="006A15EE">
              <w:rPr>
                <w:noProof/>
                <w:webHidden/>
              </w:rPr>
              <w:t>34</w:t>
            </w:r>
            <w:r w:rsidR="006A15EE">
              <w:rPr>
                <w:noProof/>
                <w:webHidden/>
              </w:rPr>
              <w:fldChar w:fldCharType="end"/>
            </w:r>
          </w:hyperlink>
        </w:p>
        <w:p w14:paraId="4011EACC" w14:textId="6FBFCFA8" w:rsidR="006A15EE" w:rsidRDefault="00177659">
          <w:pPr>
            <w:pStyle w:val="TOC3"/>
            <w:tabs>
              <w:tab w:val="right" w:leader="dot" w:pos="9980"/>
            </w:tabs>
            <w:rPr>
              <w:rFonts w:asciiTheme="minorHAnsi" w:eastAsiaTheme="minorEastAsia" w:hAnsiTheme="minorHAnsi" w:cstheme="minorBidi"/>
              <w:noProof/>
              <w:sz w:val="22"/>
            </w:rPr>
          </w:pPr>
          <w:hyperlink w:anchor="_Toc16000926" w:history="1">
            <w:r w:rsidR="006A15EE" w:rsidRPr="00B818E5">
              <w:rPr>
                <w:rStyle w:val="Hyperlink"/>
                <w:noProof/>
              </w:rPr>
              <w:t>Community Input</w:t>
            </w:r>
            <w:r w:rsidR="006A15EE">
              <w:rPr>
                <w:noProof/>
                <w:webHidden/>
              </w:rPr>
              <w:tab/>
            </w:r>
            <w:r w:rsidR="006A15EE">
              <w:rPr>
                <w:noProof/>
                <w:webHidden/>
              </w:rPr>
              <w:fldChar w:fldCharType="begin"/>
            </w:r>
            <w:r w:rsidR="006A15EE">
              <w:rPr>
                <w:noProof/>
                <w:webHidden/>
              </w:rPr>
              <w:instrText xml:space="preserve"> PAGEREF _Toc16000926 \h </w:instrText>
            </w:r>
            <w:r w:rsidR="006A15EE">
              <w:rPr>
                <w:noProof/>
                <w:webHidden/>
              </w:rPr>
            </w:r>
            <w:r w:rsidR="006A15EE">
              <w:rPr>
                <w:noProof/>
                <w:webHidden/>
              </w:rPr>
              <w:fldChar w:fldCharType="separate"/>
            </w:r>
            <w:r w:rsidR="006A15EE">
              <w:rPr>
                <w:noProof/>
                <w:webHidden/>
              </w:rPr>
              <w:t>37</w:t>
            </w:r>
            <w:r w:rsidR="006A15EE">
              <w:rPr>
                <w:noProof/>
                <w:webHidden/>
              </w:rPr>
              <w:fldChar w:fldCharType="end"/>
            </w:r>
          </w:hyperlink>
        </w:p>
        <w:p w14:paraId="0A696B7B" w14:textId="6F57A644" w:rsidR="006A15EE" w:rsidRDefault="00177659">
          <w:pPr>
            <w:pStyle w:val="TOC3"/>
            <w:tabs>
              <w:tab w:val="right" w:leader="dot" w:pos="9980"/>
            </w:tabs>
            <w:rPr>
              <w:rFonts w:asciiTheme="minorHAnsi" w:eastAsiaTheme="minorEastAsia" w:hAnsiTheme="minorHAnsi" w:cstheme="minorBidi"/>
              <w:noProof/>
              <w:sz w:val="22"/>
            </w:rPr>
          </w:pPr>
          <w:hyperlink w:anchor="_Toc16000927" w:history="1">
            <w:r w:rsidR="006A15EE" w:rsidRPr="00B818E5">
              <w:rPr>
                <w:rStyle w:val="Hyperlink"/>
                <w:noProof/>
              </w:rPr>
              <w:t>What Else Do We Know?</w:t>
            </w:r>
            <w:r w:rsidR="006A15EE">
              <w:rPr>
                <w:noProof/>
                <w:webHidden/>
              </w:rPr>
              <w:tab/>
            </w:r>
            <w:r w:rsidR="006A15EE">
              <w:rPr>
                <w:noProof/>
                <w:webHidden/>
              </w:rPr>
              <w:fldChar w:fldCharType="begin"/>
            </w:r>
            <w:r w:rsidR="006A15EE">
              <w:rPr>
                <w:noProof/>
                <w:webHidden/>
              </w:rPr>
              <w:instrText xml:space="preserve"> PAGEREF _Toc16000927 \h </w:instrText>
            </w:r>
            <w:r w:rsidR="006A15EE">
              <w:rPr>
                <w:noProof/>
                <w:webHidden/>
              </w:rPr>
            </w:r>
            <w:r w:rsidR="006A15EE">
              <w:rPr>
                <w:noProof/>
                <w:webHidden/>
              </w:rPr>
              <w:fldChar w:fldCharType="separate"/>
            </w:r>
            <w:r w:rsidR="006A15EE">
              <w:rPr>
                <w:noProof/>
                <w:webHidden/>
              </w:rPr>
              <w:t>38</w:t>
            </w:r>
            <w:r w:rsidR="006A15EE">
              <w:rPr>
                <w:noProof/>
                <w:webHidden/>
              </w:rPr>
              <w:fldChar w:fldCharType="end"/>
            </w:r>
          </w:hyperlink>
        </w:p>
        <w:p w14:paraId="094CF938" w14:textId="1B0644CA" w:rsidR="006A15EE" w:rsidRDefault="00177659">
          <w:pPr>
            <w:pStyle w:val="TOC3"/>
            <w:tabs>
              <w:tab w:val="right" w:leader="dot" w:pos="9980"/>
            </w:tabs>
            <w:rPr>
              <w:rFonts w:asciiTheme="minorHAnsi" w:eastAsiaTheme="minorEastAsia" w:hAnsiTheme="minorHAnsi" w:cstheme="minorBidi"/>
              <w:noProof/>
              <w:sz w:val="22"/>
            </w:rPr>
          </w:pPr>
          <w:hyperlink w:anchor="_Toc16000928" w:history="1">
            <w:r w:rsidR="006A15EE" w:rsidRPr="00B818E5">
              <w:rPr>
                <w:rStyle w:val="Hyperlink"/>
                <w:noProof/>
              </w:rPr>
              <w:t>What is Already Happening?</w:t>
            </w:r>
            <w:r w:rsidR="006A15EE">
              <w:rPr>
                <w:noProof/>
                <w:webHidden/>
              </w:rPr>
              <w:tab/>
            </w:r>
            <w:r w:rsidR="006A15EE">
              <w:rPr>
                <w:noProof/>
                <w:webHidden/>
              </w:rPr>
              <w:fldChar w:fldCharType="begin"/>
            </w:r>
            <w:r w:rsidR="006A15EE">
              <w:rPr>
                <w:noProof/>
                <w:webHidden/>
              </w:rPr>
              <w:instrText xml:space="preserve"> PAGEREF _Toc16000928 \h </w:instrText>
            </w:r>
            <w:r w:rsidR="006A15EE">
              <w:rPr>
                <w:noProof/>
                <w:webHidden/>
              </w:rPr>
            </w:r>
            <w:r w:rsidR="006A15EE">
              <w:rPr>
                <w:noProof/>
                <w:webHidden/>
              </w:rPr>
              <w:fldChar w:fldCharType="separate"/>
            </w:r>
            <w:r w:rsidR="006A15EE">
              <w:rPr>
                <w:noProof/>
                <w:webHidden/>
              </w:rPr>
              <w:t>38</w:t>
            </w:r>
            <w:r w:rsidR="006A15EE">
              <w:rPr>
                <w:noProof/>
                <w:webHidden/>
              </w:rPr>
              <w:fldChar w:fldCharType="end"/>
            </w:r>
          </w:hyperlink>
        </w:p>
        <w:p w14:paraId="6901A146" w14:textId="6EA7EB97" w:rsidR="006A15EE" w:rsidRDefault="00177659">
          <w:pPr>
            <w:pStyle w:val="TOC3"/>
            <w:tabs>
              <w:tab w:val="right" w:leader="dot" w:pos="9980"/>
            </w:tabs>
            <w:rPr>
              <w:rFonts w:asciiTheme="minorHAnsi" w:eastAsiaTheme="minorEastAsia" w:hAnsiTheme="minorHAnsi" w:cstheme="minorBidi"/>
              <w:noProof/>
              <w:sz w:val="22"/>
            </w:rPr>
          </w:pPr>
          <w:hyperlink w:anchor="_Toc16000929" w:history="1">
            <w:r w:rsidR="006A15EE" w:rsidRPr="00B818E5">
              <w:rPr>
                <w:rStyle w:val="Hyperlink"/>
                <w:noProof/>
              </w:rPr>
              <w:t>What Change Do We Want to See?</w:t>
            </w:r>
            <w:r w:rsidR="006A15EE">
              <w:rPr>
                <w:noProof/>
                <w:webHidden/>
              </w:rPr>
              <w:tab/>
            </w:r>
            <w:r w:rsidR="006A15EE">
              <w:rPr>
                <w:noProof/>
                <w:webHidden/>
              </w:rPr>
              <w:fldChar w:fldCharType="begin"/>
            </w:r>
            <w:r w:rsidR="006A15EE">
              <w:rPr>
                <w:noProof/>
                <w:webHidden/>
              </w:rPr>
              <w:instrText xml:space="preserve"> PAGEREF _Toc16000929 \h </w:instrText>
            </w:r>
            <w:r w:rsidR="006A15EE">
              <w:rPr>
                <w:noProof/>
                <w:webHidden/>
              </w:rPr>
            </w:r>
            <w:r w:rsidR="006A15EE">
              <w:rPr>
                <w:noProof/>
                <w:webHidden/>
              </w:rPr>
              <w:fldChar w:fldCharType="separate"/>
            </w:r>
            <w:r w:rsidR="006A15EE">
              <w:rPr>
                <w:noProof/>
                <w:webHidden/>
              </w:rPr>
              <w:t>39</w:t>
            </w:r>
            <w:r w:rsidR="006A15EE">
              <w:rPr>
                <w:noProof/>
                <w:webHidden/>
              </w:rPr>
              <w:fldChar w:fldCharType="end"/>
            </w:r>
          </w:hyperlink>
        </w:p>
        <w:p w14:paraId="7E94E2A7" w14:textId="298009B5" w:rsidR="006A15EE" w:rsidRDefault="00177659">
          <w:pPr>
            <w:pStyle w:val="TOC2"/>
            <w:tabs>
              <w:tab w:val="right" w:leader="dot" w:pos="9980"/>
            </w:tabs>
            <w:rPr>
              <w:rFonts w:asciiTheme="minorHAnsi" w:eastAsiaTheme="minorEastAsia" w:hAnsiTheme="minorHAnsi" w:cstheme="minorBidi"/>
              <w:noProof/>
              <w:sz w:val="22"/>
            </w:rPr>
          </w:pPr>
          <w:hyperlink w:anchor="_Toc16000930" w:history="1">
            <w:r w:rsidR="006A15EE" w:rsidRPr="00B818E5">
              <w:rPr>
                <w:rStyle w:val="Hyperlink"/>
                <w:noProof/>
              </w:rPr>
              <w:t>Priority Issue #2 – Substance Abuse Treatment and Recovery</w:t>
            </w:r>
            <w:r w:rsidR="006A15EE">
              <w:rPr>
                <w:noProof/>
                <w:webHidden/>
              </w:rPr>
              <w:tab/>
            </w:r>
            <w:r w:rsidR="006A15EE">
              <w:rPr>
                <w:noProof/>
                <w:webHidden/>
              </w:rPr>
              <w:fldChar w:fldCharType="begin"/>
            </w:r>
            <w:r w:rsidR="006A15EE">
              <w:rPr>
                <w:noProof/>
                <w:webHidden/>
              </w:rPr>
              <w:instrText xml:space="preserve"> PAGEREF _Toc16000930 \h </w:instrText>
            </w:r>
            <w:r w:rsidR="006A15EE">
              <w:rPr>
                <w:noProof/>
                <w:webHidden/>
              </w:rPr>
            </w:r>
            <w:r w:rsidR="006A15EE">
              <w:rPr>
                <w:noProof/>
                <w:webHidden/>
              </w:rPr>
              <w:fldChar w:fldCharType="separate"/>
            </w:r>
            <w:r w:rsidR="006A15EE">
              <w:rPr>
                <w:noProof/>
                <w:webHidden/>
              </w:rPr>
              <w:t>39</w:t>
            </w:r>
            <w:r w:rsidR="006A15EE">
              <w:rPr>
                <w:noProof/>
                <w:webHidden/>
              </w:rPr>
              <w:fldChar w:fldCharType="end"/>
            </w:r>
          </w:hyperlink>
        </w:p>
        <w:p w14:paraId="30C813E9" w14:textId="74BC0973" w:rsidR="006A15EE" w:rsidRDefault="00177659">
          <w:pPr>
            <w:pStyle w:val="TOC3"/>
            <w:tabs>
              <w:tab w:val="right" w:leader="dot" w:pos="9980"/>
            </w:tabs>
            <w:rPr>
              <w:rFonts w:asciiTheme="minorHAnsi" w:eastAsiaTheme="minorEastAsia" w:hAnsiTheme="minorHAnsi" w:cstheme="minorBidi"/>
              <w:noProof/>
              <w:sz w:val="22"/>
            </w:rPr>
          </w:pPr>
          <w:hyperlink w:anchor="_Toc16000931" w:history="1">
            <w:r w:rsidR="006A15EE" w:rsidRPr="00B818E5">
              <w:rPr>
                <w:rStyle w:val="Hyperlink"/>
                <w:noProof/>
              </w:rPr>
              <w:t>Health Indicators</w:t>
            </w:r>
            <w:r w:rsidR="006A15EE">
              <w:rPr>
                <w:noProof/>
                <w:webHidden/>
              </w:rPr>
              <w:tab/>
            </w:r>
            <w:r w:rsidR="006A15EE">
              <w:rPr>
                <w:noProof/>
                <w:webHidden/>
              </w:rPr>
              <w:fldChar w:fldCharType="begin"/>
            </w:r>
            <w:r w:rsidR="006A15EE">
              <w:rPr>
                <w:noProof/>
                <w:webHidden/>
              </w:rPr>
              <w:instrText xml:space="preserve"> PAGEREF _Toc16000931 \h </w:instrText>
            </w:r>
            <w:r w:rsidR="006A15EE">
              <w:rPr>
                <w:noProof/>
                <w:webHidden/>
              </w:rPr>
            </w:r>
            <w:r w:rsidR="006A15EE">
              <w:rPr>
                <w:noProof/>
                <w:webHidden/>
              </w:rPr>
              <w:fldChar w:fldCharType="separate"/>
            </w:r>
            <w:r w:rsidR="006A15EE">
              <w:rPr>
                <w:noProof/>
                <w:webHidden/>
              </w:rPr>
              <w:t>40</w:t>
            </w:r>
            <w:r w:rsidR="006A15EE">
              <w:rPr>
                <w:noProof/>
                <w:webHidden/>
              </w:rPr>
              <w:fldChar w:fldCharType="end"/>
            </w:r>
          </w:hyperlink>
        </w:p>
        <w:p w14:paraId="06B09336" w14:textId="39AA8F9B" w:rsidR="006A15EE" w:rsidRDefault="00177659">
          <w:pPr>
            <w:pStyle w:val="TOC3"/>
            <w:tabs>
              <w:tab w:val="right" w:leader="dot" w:pos="9980"/>
            </w:tabs>
            <w:rPr>
              <w:rFonts w:asciiTheme="minorHAnsi" w:eastAsiaTheme="minorEastAsia" w:hAnsiTheme="minorHAnsi" w:cstheme="minorBidi"/>
              <w:noProof/>
              <w:sz w:val="22"/>
            </w:rPr>
          </w:pPr>
          <w:hyperlink w:anchor="_Toc16000932" w:history="1">
            <w:r w:rsidR="006A15EE" w:rsidRPr="00B818E5">
              <w:rPr>
                <w:rStyle w:val="Hyperlink"/>
                <w:noProof/>
              </w:rPr>
              <w:t>Community Input</w:t>
            </w:r>
            <w:r w:rsidR="006A15EE">
              <w:rPr>
                <w:noProof/>
                <w:webHidden/>
              </w:rPr>
              <w:tab/>
            </w:r>
            <w:r w:rsidR="006A15EE">
              <w:rPr>
                <w:noProof/>
                <w:webHidden/>
              </w:rPr>
              <w:fldChar w:fldCharType="begin"/>
            </w:r>
            <w:r w:rsidR="006A15EE">
              <w:rPr>
                <w:noProof/>
                <w:webHidden/>
              </w:rPr>
              <w:instrText xml:space="preserve"> PAGEREF _Toc16000932 \h </w:instrText>
            </w:r>
            <w:r w:rsidR="006A15EE">
              <w:rPr>
                <w:noProof/>
                <w:webHidden/>
              </w:rPr>
            </w:r>
            <w:r w:rsidR="006A15EE">
              <w:rPr>
                <w:noProof/>
                <w:webHidden/>
              </w:rPr>
              <w:fldChar w:fldCharType="separate"/>
            </w:r>
            <w:r w:rsidR="006A15EE">
              <w:rPr>
                <w:noProof/>
                <w:webHidden/>
              </w:rPr>
              <w:t>43</w:t>
            </w:r>
            <w:r w:rsidR="006A15EE">
              <w:rPr>
                <w:noProof/>
                <w:webHidden/>
              </w:rPr>
              <w:fldChar w:fldCharType="end"/>
            </w:r>
          </w:hyperlink>
        </w:p>
        <w:p w14:paraId="3F0C2F9F" w14:textId="1FD7C7CB" w:rsidR="006A15EE" w:rsidRDefault="00177659">
          <w:pPr>
            <w:pStyle w:val="TOC3"/>
            <w:tabs>
              <w:tab w:val="right" w:leader="dot" w:pos="9980"/>
            </w:tabs>
            <w:rPr>
              <w:rFonts w:asciiTheme="minorHAnsi" w:eastAsiaTheme="minorEastAsia" w:hAnsiTheme="minorHAnsi" w:cstheme="minorBidi"/>
              <w:noProof/>
              <w:sz w:val="22"/>
            </w:rPr>
          </w:pPr>
          <w:hyperlink w:anchor="_Toc16000933" w:history="1">
            <w:r w:rsidR="006A15EE" w:rsidRPr="00B818E5">
              <w:rPr>
                <w:rStyle w:val="Hyperlink"/>
                <w:noProof/>
              </w:rPr>
              <w:t>What Else Do We Know?</w:t>
            </w:r>
            <w:r w:rsidR="006A15EE">
              <w:rPr>
                <w:noProof/>
                <w:webHidden/>
              </w:rPr>
              <w:tab/>
            </w:r>
            <w:r w:rsidR="006A15EE">
              <w:rPr>
                <w:noProof/>
                <w:webHidden/>
              </w:rPr>
              <w:fldChar w:fldCharType="begin"/>
            </w:r>
            <w:r w:rsidR="006A15EE">
              <w:rPr>
                <w:noProof/>
                <w:webHidden/>
              </w:rPr>
              <w:instrText xml:space="preserve"> PAGEREF _Toc16000933 \h </w:instrText>
            </w:r>
            <w:r w:rsidR="006A15EE">
              <w:rPr>
                <w:noProof/>
                <w:webHidden/>
              </w:rPr>
            </w:r>
            <w:r w:rsidR="006A15EE">
              <w:rPr>
                <w:noProof/>
                <w:webHidden/>
              </w:rPr>
              <w:fldChar w:fldCharType="separate"/>
            </w:r>
            <w:r w:rsidR="006A15EE">
              <w:rPr>
                <w:noProof/>
                <w:webHidden/>
              </w:rPr>
              <w:t>44</w:t>
            </w:r>
            <w:r w:rsidR="006A15EE">
              <w:rPr>
                <w:noProof/>
                <w:webHidden/>
              </w:rPr>
              <w:fldChar w:fldCharType="end"/>
            </w:r>
          </w:hyperlink>
        </w:p>
        <w:p w14:paraId="518BB8A8" w14:textId="1A7D602C" w:rsidR="006A15EE" w:rsidRDefault="00177659">
          <w:pPr>
            <w:pStyle w:val="TOC3"/>
            <w:tabs>
              <w:tab w:val="right" w:leader="dot" w:pos="9980"/>
            </w:tabs>
            <w:rPr>
              <w:rFonts w:asciiTheme="minorHAnsi" w:eastAsiaTheme="minorEastAsia" w:hAnsiTheme="minorHAnsi" w:cstheme="minorBidi"/>
              <w:noProof/>
              <w:sz w:val="22"/>
            </w:rPr>
          </w:pPr>
          <w:hyperlink w:anchor="_Toc16000934" w:history="1">
            <w:r w:rsidR="006A15EE" w:rsidRPr="00B818E5">
              <w:rPr>
                <w:rStyle w:val="Hyperlink"/>
                <w:noProof/>
              </w:rPr>
              <w:t>What is Already Happening?</w:t>
            </w:r>
            <w:r w:rsidR="006A15EE">
              <w:rPr>
                <w:noProof/>
                <w:webHidden/>
              </w:rPr>
              <w:tab/>
            </w:r>
            <w:r w:rsidR="006A15EE">
              <w:rPr>
                <w:noProof/>
                <w:webHidden/>
              </w:rPr>
              <w:fldChar w:fldCharType="begin"/>
            </w:r>
            <w:r w:rsidR="006A15EE">
              <w:rPr>
                <w:noProof/>
                <w:webHidden/>
              </w:rPr>
              <w:instrText xml:space="preserve"> PAGEREF _Toc16000934 \h </w:instrText>
            </w:r>
            <w:r w:rsidR="006A15EE">
              <w:rPr>
                <w:noProof/>
                <w:webHidden/>
              </w:rPr>
            </w:r>
            <w:r w:rsidR="006A15EE">
              <w:rPr>
                <w:noProof/>
                <w:webHidden/>
              </w:rPr>
              <w:fldChar w:fldCharType="separate"/>
            </w:r>
            <w:r w:rsidR="006A15EE">
              <w:rPr>
                <w:noProof/>
                <w:webHidden/>
              </w:rPr>
              <w:t>44</w:t>
            </w:r>
            <w:r w:rsidR="006A15EE">
              <w:rPr>
                <w:noProof/>
                <w:webHidden/>
              </w:rPr>
              <w:fldChar w:fldCharType="end"/>
            </w:r>
          </w:hyperlink>
        </w:p>
        <w:p w14:paraId="7837F353" w14:textId="42FC5937" w:rsidR="006A15EE" w:rsidRDefault="00177659">
          <w:pPr>
            <w:pStyle w:val="TOC3"/>
            <w:tabs>
              <w:tab w:val="right" w:leader="dot" w:pos="9980"/>
            </w:tabs>
            <w:rPr>
              <w:rFonts w:asciiTheme="minorHAnsi" w:eastAsiaTheme="minorEastAsia" w:hAnsiTheme="minorHAnsi" w:cstheme="minorBidi"/>
              <w:noProof/>
              <w:sz w:val="22"/>
            </w:rPr>
          </w:pPr>
          <w:hyperlink w:anchor="_Toc16000935" w:history="1">
            <w:r w:rsidR="006A15EE" w:rsidRPr="00B818E5">
              <w:rPr>
                <w:rStyle w:val="Hyperlink"/>
                <w:noProof/>
              </w:rPr>
              <w:t>What Change Do We Want to See?</w:t>
            </w:r>
            <w:r w:rsidR="006A15EE">
              <w:rPr>
                <w:noProof/>
                <w:webHidden/>
              </w:rPr>
              <w:tab/>
            </w:r>
            <w:r w:rsidR="006A15EE">
              <w:rPr>
                <w:noProof/>
                <w:webHidden/>
              </w:rPr>
              <w:fldChar w:fldCharType="begin"/>
            </w:r>
            <w:r w:rsidR="006A15EE">
              <w:rPr>
                <w:noProof/>
                <w:webHidden/>
              </w:rPr>
              <w:instrText xml:space="preserve"> PAGEREF _Toc16000935 \h </w:instrText>
            </w:r>
            <w:r w:rsidR="006A15EE">
              <w:rPr>
                <w:noProof/>
                <w:webHidden/>
              </w:rPr>
            </w:r>
            <w:r w:rsidR="006A15EE">
              <w:rPr>
                <w:noProof/>
                <w:webHidden/>
              </w:rPr>
              <w:fldChar w:fldCharType="separate"/>
            </w:r>
            <w:r w:rsidR="006A15EE">
              <w:rPr>
                <w:noProof/>
                <w:webHidden/>
              </w:rPr>
              <w:t>45</w:t>
            </w:r>
            <w:r w:rsidR="006A15EE">
              <w:rPr>
                <w:noProof/>
                <w:webHidden/>
              </w:rPr>
              <w:fldChar w:fldCharType="end"/>
            </w:r>
          </w:hyperlink>
        </w:p>
        <w:p w14:paraId="157E9F61" w14:textId="285A55F6" w:rsidR="006A15EE" w:rsidRDefault="00177659">
          <w:pPr>
            <w:pStyle w:val="TOC1"/>
            <w:tabs>
              <w:tab w:val="right" w:leader="dot" w:pos="9980"/>
            </w:tabs>
            <w:rPr>
              <w:rFonts w:asciiTheme="minorHAnsi" w:eastAsiaTheme="minorEastAsia" w:hAnsiTheme="minorHAnsi" w:cstheme="minorBidi"/>
              <w:noProof/>
              <w:sz w:val="22"/>
            </w:rPr>
          </w:pPr>
          <w:hyperlink w:anchor="_Toc16000936" w:history="1">
            <w:r w:rsidR="006A15EE" w:rsidRPr="00B818E5">
              <w:rPr>
                <w:rStyle w:val="Hyperlink"/>
                <w:noProof/>
              </w:rPr>
              <w:t>2016 Implementation Plan Impact</w:t>
            </w:r>
            <w:r w:rsidR="006A15EE">
              <w:rPr>
                <w:noProof/>
                <w:webHidden/>
              </w:rPr>
              <w:tab/>
            </w:r>
            <w:r w:rsidR="006A15EE">
              <w:rPr>
                <w:noProof/>
                <w:webHidden/>
              </w:rPr>
              <w:fldChar w:fldCharType="begin"/>
            </w:r>
            <w:r w:rsidR="006A15EE">
              <w:rPr>
                <w:noProof/>
                <w:webHidden/>
              </w:rPr>
              <w:instrText xml:space="preserve"> PAGEREF _Toc16000936 \h </w:instrText>
            </w:r>
            <w:r w:rsidR="006A15EE">
              <w:rPr>
                <w:noProof/>
                <w:webHidden/>
              </w:rPr>
            </w:r>
            <w:r w:rsidR="006A15EE">
              <w:rPr>
                <w:noProof/>
                <w:webHidden/>
              </w:rPr>
              <w:fldChar w:fldCharType="separate"/>
            </w:r>
            <w:r w:rsidR="006A15EE">
              <w:rPr>
                <w:noProof/>
                <w:webHidden/>
              </w:rPr>
              <w:t>46</w:t>
            </w:r>
            <w:r w:rsidR="006A15EE">
              <w:rPr>
                <w:noProof/>
                <w:webHidden/>
              </w:rPr>
              <w:fldChar w:fldCharType="end"/>
            </w:r>
          </w:hyperlink>
        </w:p>
        <w:p w14:paraId="35B51931" w14:textId="07818E3D" w:rsidR="006A15EE" w:rsidRDefault="00177659">
          <w:pPr>
            <w:pStyle w:val="TOC1"/>
            <w:tabs>
              <w:tab w:val="right" w:leader="dot" w:pos="9980"/>
            </w:tabs>
            <w:rPr>
              <w:rFonts w:asciiTheme="minorHAnsi" w:eastAsiaTheme="minorEastAsia" w:hAnsiTheme="minorHAnsi" w:cstheme="minorBidi"/>
              <w:noProof/>
              <w:sz w:val="22"/>
            </w:rPr>
          </w:pPr>
          <w:hyperlink w:anchor="_Toc16000937" w:history="1">
            <w:r w:rsidR="006A15EE" w:rsidRPr="00B818E5">
              <w:rPr>
                <w:rStyle w:val="Hyperlink"/>
                <w:noProof/>
              </w:rPr>
              <w:t>For More Information and to Get Involved</w:t>
            </w:r>
            <w:r w:rsidR="006A15EE">
              <w:rPr>
                <w:noProof/>
                <w:webHidden/>
              </w:rPr>
              <w:tab/>
            </w:r>
            <w:r w:rsidR="006A15EE">
              <w:rPr>
                <w:noProof/>
                <w:webHidden/>
              </w:rPr>
              <w:fldChar w:fldCharType="begin"/>
            </w:r>
            <w:r w:rsidR="006A15EE">
              <w:rPr>
                <w:noProof/>
                <w:webHidden/>
              </w:rPr>
              <w:instrText xml:space="preserve"> PAGEREF _Toc16000937 \h </w:instrText>
            </w:r>
            <w:r w:rsidR="006A15EE">
              <w:rPr>
                <w:noProof/>
                <w:webHidden/>
              </w:rPr>
            </w:r>
            <w:r w:rsidR="006A15EE">
              <w:rPr>
                <w:noProof/>
                <w:webHidden/>
              </w:rPr>
              <w:fldChar w:fldCharType="separate"/>
            </w:r>
            <w:r w:rsidR="006A15EE">
              <w:rPr>
                <w:noProof/>
                <w:webHidden/>
              </w:rPr>
              <w:t>46</w:t>
            </w:r>
            <w:r w:rsidR="006A15EE">
              <w:rPr>
                <w:noProof/>
                <w:webHidden/>
              </w:rPr>
              <w:fldChar w:fldCharType="end"/>
            </w:r>
          </w:hyperlink>
        </w:p>
        <w:p w14:paraId="7F94352E" w14:textId="024E6A4D" w:rsidR="006A15EE" w:rsidRDefault="00177659">
          <w:pPr>
            <w:pStyle w:val="TOC1"/>
            <w:tabs>
              <w:tab w:val="right" w:leader="dot" w:pos="9980"/>
            </w:tabs>
            <w:rPr>
              <w:rFonts w:asciiTheme="minorHAnsi" w:eastAsiaTheme="minorEastAsia" w:hAnsiTheme="minorHAnsi" w:cstheme="minorBidi"/>
              <w:noProof/>
              <w:sz w:val="22"/>
            </w:rPr>
          </w:pPr>
          <w:hyperlink w:anchor="_Toc16000938" w:history="1">
            <w:r w:rsidR="006A15EE" w:rsidRPr="00B818E5">
              <w:rPr>
                <w:rStyle w:val="Hyperlink"/>
                <w:noProof/>
              </w:rPr>
              <w:t>Appendices</w:t>
            </w:r>
            <w:r w:rsidR="006A15EE">
              <w:rPr>
                <w:noProof/>
                <w:webHidden/>
              </w:rPr>
              <w:tab/>
            </w:r>
            <w:r w:rsidR="006A15EE">
              <w:rPr>
                <w:noProof/>
                <w:webHidden/>
              </w:rPr>
              <w:fldChar w:fldCharType="begin"/>
            </w:r>
            <w:r w:rsidR="006A15EE">
              <w:rPr>
                <w:noProof/>
                <w:webHidden/>
              </w:rPr>
              <w:instrText xml:space="preserve"> PAGEREF _Toc16000938 \h </w:instrText>
            </w:r>
            <w:r w:rsidR="006A15EE">
              <w:rPr>
                <w:noProof/>
                <w:webHidden/>
              </w:rPr>
            </w:r>
            <w:r w:rsidR="006A15EE">
              <w:rPr>
                <w:noProof/>
                <w:webHidden/>
              </w:rPr>
              <w:fldChar w:fldCharType="separate"/>
            </w:r>
            <w:r w:rsidR="006A15EE">
              <w:rPr>
                <w:noProof/>
                <w:webHidden/>
              </w:rPr>
              <w:t>47</w:t>
            </w:r>
            <w:r w:rsidR="006A15EE">
              <w:rPr>
                <w:noProof/>
                <w:webHidden/>
              </w:rPr>
              <w:fldChar w:fldCharType="end"/>
            </w:r>
          </w:hyperlink>
        </w:p>
        <w:p w14:paraId="73C91161" w14:textId="19329B61" w:rsidR="006A15EE" w:rsidRDefault="00177659">
          <w:pPr>
            <w:pStyle w:val="TOC1"/>
            <w:tabs>
              <w:tab w:val="right" w:leader="dot" w:pos="9980"/>
            </w:tabs>
            <w:rPr>
              <w:rFonts w:asciiTheme="minorHAnsi" w:eastAsiaTheme="minorEastAsia" w:hAnsiTheme="minorHAnsi" w:cstheme="minorBidi"/>
              <w:noProof/>
              <w:sz w:val="22"/>
            </w:rPr>
          </w:pPr>
          <w:hyperlink w:anchor="_Toc16000939" w:history="1">
            <w:r w:rsidR="006A15EE" w:rsidRPr="00B818E5">
              <w:rPr>
                <w:rStyle w:val="Hyperlink"/>
                <w:noProof/>
              </w:rPr>
              <w:t>Appendix A – Data Collection Methods &amp; Limitations</w:t>
            </w:r>
            <w:r w:rsidR="006A15EE">
              <w:rPr>
                <w:noProof/>
                <w:webHidden/>
              </w:rPr>
              <w:tab/>
            </w:r>
            <w:r w:rsidR="006A15EE">
              <w:rPr>
                <w:noProof/>
                <w:webHidden/>
              </w:rPr>
              <w:fldChar w:fldCharType="begin"/>
            </w:r>
            <w:r w:rsidR="006A15EE">
              <w:rPr>
                <w:noProof/>
                <w:webHidden/>
              </w:rPr>
              <w:instrText xml:space="preserve"> PAGEREF _Toc16000939 \h </w:instrText>
            </w:r>
            <w:r w:rsidR="006A15EE">
              <w:rPr>
                <w:noProof/>
                <w:webHidden/>
              </w:rPr>
            </w:r>
            <w:r w:rsidR="006A15EE">
              <w:rPr>
                <w:noProof/>
                <w:webHidden/>
              </w:rPr>
              <w:fldChar w:fldCharType="separate"/>
            </w:r>
            <w:r w:rsidR="006A15EE">
              <w:rPr>
                <w:noProof/>
                <w:webHidden/>
              </w:rPr>
              <w:t>48</w:t>
            </w:r>
            <w:r w:rsidR="006A15EE">
              <w:rPr>
                <w:noProof/>
                <w:webHidden/>
              </w:rPr>
              <w:fldChar w:fldCharType="end"/>
            </w:r>
          </w:hyperlink>
        </w:p>
        <w:p w14:paraId="03ACB732" w14:textId="18FCAB98" w:rsidR="006A15EE" w:rsidRDefault="00177659">
          <w:pPr>
            <w:pStyle w:val="TOC2"/>
            <w:tabs>
              <w:tab w:val="right" w:leader="dot" w:pos="9980"/>
            </w:tabs>
            <w:rPr>
              <w:rFonts w:asciiTheme="minorHAnsi" w:eastAsiaTheme="minorEastAsia" w:hAnsiTheme="minorHAnsi" w:cstheme="minorBidi"/>
              <w:noProof/>
              <w:sz w:val="22"/>
            </w:rPr>
          </w:pPr>
          <w:hyperlink w:anchor="_Toc16000940" w:history="1">
            <w:r w:rsidR="006A15EE" w:rsidRPr="00B818E5">
              <w:rPr>
                <w:rStyle w:val="Hyperlink"/>
                <w:rFonts w:cstheme="minorHAnsi"/>
                <w:noProof/>
              </w:rPr>
              <w:t>WNC Healthy Impact Survey (Primary Data)</w:t>
            </w:r>
            <w:r w:rsidR="006A15EE">
              <w:rPr>
                <w:noProof/>
                <w:webHidden/>
              </w:rPr>
              <w:tab/>
            </w:r>
            <w:r w:rsidR="006A15EE">
              <w:rPr>
                <w:noProof/>
                <w:webHidden/>
              </w:rPr>
              <w:fldChar w:fldCharType="begin"/>
            </w:r>
            <w:r w:rsidR="006A15EE">
              <w:rPr>
                <w:noProof/>
                <w:webHidden/>
              </w:rPr>
              <w:instrText xml:space="preserve"> PAGEREF _Toc16000940 \h </w:instrText>
            </w:r>
            <w:r w:rsidR="006A15EE">
              <w:rPr>
                <w:noProof/>
                <w:webHidden/>
              </w:rPr>
            </w:r>
            <w:r w:rsidR="006A15EE">
              <w:rPr>
                <w:noProof/>
                <w:webHidden/>
              </w:rPr>
              <w:fldChar w:fldCharType="separate"/>
            </w:r>
            <w:r w:rsidR="006A15EE">
              <w:rPr>
                <w:noProof/>
                <w:webHidden/>
              </w:rPr>
              <w:t>49</w:t>
            </w:r>
            <w:r w:rsidR="006A15EE">
              <w:rPr>
                <w:noProof/>
                <w:webHidden/>
              </w:rPr>
              <w:fldChar w:fldCharType="end"/>
            </w:r>
          </w:hyperlink>
        </w:p>
        <w:p w14:paraId="13FC9D82" w14:textId="4BCAB09C" w:rsidR="006A15EE" w:rsidRDefault="00177659">
          <w:pPr>
            <w:pStyle w:val="TOC2"/>
            <w:tabs>
              <w:tab w:val="right" w:leader="dot" w:pos="9980"/>
            </w:tabs>
            <w:rPr>
              <w:rFonts w:asciiTheme="minorHAnsi" w:eastAsiaTheme="minorEastAsia" w:hAnsiTheme="minorHAnsi" w:cstheme="minorBidi"/>
              <w:noProof/>
              <w:sz w:val="22"/>
            </w:rPr>
          </w:pPr>
          <w:hyperlink w:anchor="_Toc16000941" w:history="1">
            <w:r w:rsidR="006A15EE" w:rsidRPr="00B818E5">
              <w:rPr>
                <w:rStyle w:val="Hyperlink"/>
                <w:rFonts w:cstheme="minorHAnsi"/>
                <w:noProof/>
              </w:rPr>
              <w:t>Online Key Informant Survey (Primary Data)</w:t>
            </w:r>
            <w:r w:rsidR="006A15EE">
              <w:rPr>
                <w:noProof/>
                <w:webHidden/>
              </w:rPr>
              <w:tab/>
            </w:r>
            <w:r w:rsidR="006A15EE">
              <w:rPr>
                <w:noProof/>
                <w:webHidden/>
              </w:rPr>
              <w:fldChar w:fldCharType="begin"/>
            </w:r>
            <w:r w:rsidR="006A15EE">
              <w:rPr>
                <w:noProof/>
                <w:webHidden/>
              </w:rPr>
              <w:instrText xml:space="preserve"> PAGEREF _Toc16000941 \h </w:instrText>
            </w:r>
            <w:r w:rsidR="006A15EE">
              <w:rPr>
                <w:noProof/>
                <w:webHidden/>
              </w:rPr>
            </w:r>
            <w:r w:rsidR="006A15EE">
              <w:rPr>
                <w:noProof/>
                <w:webHidden/>
              </w:rPr>
              <w:fldChar w:fldCharType="separate"/>
            </w:r>
            <w:r w:rsidR="006A15EE">
              <w:rPr>
                <w:noProof/>
                <w:webHidden/>
              </w:rPr>
              <w:t>52</w:t>
            </w:r>
            <w:r w:rsidR="006A15EE">
              <w:rPr>
                <w:noProof/>
                <w:webHidden/>
              </w:rPr>
              <w:fldChar w:fldCharType="end"/>
            </w:r>
          </w:hyperlink>
        </w:p>
        <w:p w14:paraId="5D333B5F" w14:textId="7CFB2613" w:rsidR="006A15EE" w:rsidRDefault="00177659">
          <w:pPr>
            <w:pStyle w:val="TOC2"/>
            <w:tabs>
              <w:tab w:val="right" w:leader="dot" w:pos="9980"/>
            </w:tabs>
            <w:rPr>
              <w:rFonts w:asciiTheme="minorHAnsi" w:eastAsiaTheme="minorEastAsia" w:hAnsiTheme="minorHAnsi" w:cstheme="minorBidi"/>
              <w:noProof/>
              <w:sz w:val="22"/>
            </w:rPr>
          </w:pPr>
          <w:hyperlink w:anchor="_Toc16000942" w:history="1">
            <w:r w:rsidR="006A15EE" w:rsidRPr="00B818E5">
              <w:rPr>
                <w:rStyle w:val="Hyperlink"/>
                <w:rFonts w:cstheme="minorHAnsi"/>
                <w:noProof/>
              </w:rPr>
              <w:t>Data Definitions</w:t>
            </w:r>
            <w:r w:rsidR="006A15EE">
              <w:rPr>
                <w:noProof/>
                <w:webHidden/>
              </w:rPr>
              <w:tab/>
            </w:r>
            <w:r w:rsidR="006A15EE">
              <w:rPr>
                <w:noProof/>
                <w:webHidden/>
              </w:rPr>
              <w:fldChar w:fldCharType="begin"/>
            </w:r>
            <w:r w:rsidR="006A15EE">
              <w:rPr>
                <w:noProof/>
                <w:webHidden/>
              </w:rPr>
              <w:instrText xml:space="preserve"> PAGEREF _Toc16000942 \h </w:instrText>
            </w:r>
            <w:r w:rsidR="006A15EE">
              <w:rPr>
                <w:noProof/>
                <w:webHidden/>
              </w:rPr>
            </w:r>
            <w:r w:rsidR="006A15EE">
              <w:rPr>
                <w:noProof/>
                <w:webHidden/>
              </w:rPr>
              <w:fldChar w:fldCharType="separate"/>
            </w:r>
            <w:r w:rsidR="006A15EE">
              <w:rPr>
                <w:noProof/>
                <w:webHidden/>
              </w:rPr>
              <w:t>53</w:t>
            </w:r>
            <w:r w:rsidR="006A15EE">
              <w:rPr>
                <w:noProof/>
                <w:webHidden/>
              </w:rPr>
              <w:fldChar w:fldCharType="end"/>
            </w:r>
          </w:hyperlink>
        </w:p>
        <w:p w14:paraId="11799FBB" w14:textId="6E66FCD0" w:rsidR="006A15EE" w:rsidRDefault="00177659">
          <w:pPr>
            <w:pStyle w:val="TOC1"/>
            <w:tabs>
              <w:tab w:val="right" w:leader="dot" w:pos="9980"/>
            </w:tabs>
            <w:rPr>
              <w:rFonts w:asciiTheme="minorHAnsi" w:eastAsiaTheme="minorEastAsia" w:hAnsiTheme="minorHAnsi" w:cstheme="minorBidi"/>
              <w:noProof/>
              <w:sz w:val="22"/>
            </w:rPr>
          </w:pPr>
          <w:hyperlink w:anchor="_Toc16000943" w:history="1">
            <w:r w:rsidR="006A15EE" w:rsidRPr="00B818E5">
              <w:rPr>
                <w:rStyle w:val="Hyperlink"/>
                <w:noProof/>
              </w:rPr>
              <w:t>Appendix B – WNC Healthy Impact Community Survey (Primary Data)</w:t>
            </w:r>
            <w:r w:rsidR="006A15EE">
              <w:rPr>
                <w:noProof/>
                <w:webHidden/>
              </w:rPr>
              <w:tab/>
            </w:r>
            <w:r w:rsidR="006A15EE">
              <w:rPr>
                <w:noProof/>
                <w:webHidden/>
              </w:rPr>
              <w:fldChar w:fldCharType="begin"/>
            </w:r>
            <w:r w:rsidR="006A15EE">
              <w:rPr>
                <w:noProof/>
                <w:webHidden/>
              </w:rPr>
              <w:instrText xml:space="preserve"> PAGEREF _Toc16000943 \h </w:instrText>
            </w:r>
            <w:r w:rsidR="006A15EE">
              <w:rPr>
                <w:noProof/>
                <w:webHidden/>
              </w:rPr>
            </w:r>
            <w:r w:rsidR="006A15EE">
              <w:rPr>
                <w:noProof/>
                <w:webHidden/>
              </w:rPr>
              <w:fldChar w:fldCharType="separate"/>
            </w:r>
            <w:r w:rsidR="006A15EE">
              <w:rPr>
                <w:noProof/>
                <w:webHidden/>
              </w:rPr>
              <w:t>56</w:t>
            </w:r>
            <w:r w:rsidR="006A15EE">
              <w:rPr>
                <w:noProof/>
                <w:webHidden/>
              </w:rPr>
              <w:fldChar w:fldCharType="end"/>
            </w:r>
          </w:hyperlink>
        </w:p>
        <w:p w14:paraId="01F171D9" w14:textId="19117A24" w:rsidR="006A15EE" w:rsidRDefault="00177659">
          <w:pPr>
            <w:pStyle w:val="TOC1"/>
            <w:tabs>
              <w:tab w:val="right" w:leader="dot" w:pos="9980"/>
            </w:tabs>
            <w:rPr>
              <w:rFonts w:asciiTheme="minorHAnsi" w:eastAsiaTheme="minorEastAsia" w:hAnsiTheme="minorHAnsi" w:cstheme="minorBidi"/>
              <w:noProof/>
              <w:sz w:val="22"/>
            </w:rPr>
          </w:pPr>
          <w:hyperlink w:anchor="_Toc16000944" w:history="1">
            <w:r w:rsidR="006A15EE" w:rsidRPr="00B818E5">
              <w:rPr>
                <w:rStyle w:val="Hyperlink"/>
                <w:noProof/>
              </w:rPr>
              <w:t>Appendix C - Key Informant Survey Results (Primary Data)</w:t>
            </w:r>
            <w:r w:rsidR="006A15EE">
              <w:rPr>
                <w:noProof/>
                <w:webHidden/>
              </w:rPr>
              <w:tab/>
            </w:r>
            <w:r w:rsidR="006A15EE">
              <w:rPr>
                <w:noProof/>
                <w:webHidden/>
              </w:rPr>
              <w:fldChar w:fldCharType="begin"/>
            </w:r>
            <w:r w:rsidR="006A15EE">
              <w:rPr>
                <w:noProof/>
                <w:webHidden/>
              </w:rPr>
              <w:instrText xml:space="preserve"> PAGEREF _Toc16000944 \h </w:instrText>
            </w:r>
            <w:r w:rsidR="006A15EE">
              <w:rPr>
                <w:noProof/>
                <w:webHidden/>
              </w:rPr>
            </w:r>
            <w:r w:rsidR="006A15EE">
              <w:rPr>
                <w:noProof/>
                <w:webHidden/>
              </w:rPr>
              <w:fldChar w:fldCharType="separate"/>
            </w:r>
            <w:r w:rsidR="006A15EE">
              <w:rPr>
                <w:noProof/>
                <w:webHidden/>
              </w:rPr>
              <w:t>64</w:t>
            </w:r>
            <w:r w:rsidR="006A15EE">
              <w:rPr>
                <w:noProof/>
                <w:webHidden/>
              </w:rPr>
              <w:fldChar w:fldCharType="end"/>
            </w:r>
          </w:hyperlink>
        </w:p>
        <w:p w14:paraId="26A94C0E" w14:textId="04A136C9" w:rsidR="006A15EE" w:rsidRDefault="00177659">
          <w:pPr>
            <w:pStyle w:val="TOC3"/>
            <w:tabs>
              <w:tab w:val="right" w:leader="dot" w:pos="9980"/>
            </w:tabs>
            <w:rPr>
              <w:rFonts w:asciiTheme="minorHAnsi" w:eastAsiaTheme="minorEastAsia" w:hAnsiTheme="minorHAnsi" w:cstheme="minorBidi"/>
              <w:noProof/>
              <w:sz w:val="22"/>
            </w:rPr>
          </w:pPr>
          <w:hyperlink w:anchor="_Toc16000945" w:history="1">
            <w:r w:rsidR="006A15EE" w:rsidRPr="00B818E5">
              <w:rPr>
                <w:rStyle w:val="Hyperlink"/>
                <w:noProof/>
              </w:rPr>
              <w:t>Chronic Disease</w:t>
            </w:r>
            <w:r w:rsidR="006A15EE">
              <w:rPr>
                <w:noProof/>
                <w:webHidden/>
              </w:rPr>
              <w:tab/>
            </w:r>
            <w:r w:rsidR="006A15EE">
              <w:rPr>
                <w:noProof/>
                <w:webHidden/>
              </w:rPr>
              <w:fldChar w:fldCharType="begin"/>
            </w:r>
            <w:r w:rsidR="006A15EE">
              <w:rPr>
                <w:noProof/>
                <w:webHidden/>
              </w:rPr>
              <w:instrText xml:space="preserve"> PAGEREF _Toc16000945 \h </w:instrText>
            </w:r>
            <w:r w:rsidR="006A15EE">
              <w:rPr>
                <w:noProof/>
                <w:webHidden/>
              </w:rPr>
            </w:r>
            <w:r w:rsidR="006A15EE">
              <w:rPr>
                <w:noProof/>
                <w:webHidden/>
              </w:rPr>
              <w:fldChar w:fldCharType="separate"/>
            </w:r>
            <w:r w:rsidR="006A15EE">
              <w:rPr>
                <w:noProof/>
                <w:webHidden/>
              </w:rPr>
              <w:t>65</w:t>
            </w:r>
            <w:r w:rsidR="006A15EE">
              <w:rPr>
                <w:noProof/>
                <w:webHidden/>
              </w:rPr>
              <w:fldChar w:fldCharType="end"/>
            </w:r>
          </w:hyperlink>
        </w:p>
        <w:p w14:paraId="47D76DBC" w14:textId="4C7E2278" w:rsidR="006A15EE" w:rsidRDefault="00177659">
          <w:pPr>
            <w:pStyle w:val="TOC3"/>
            <w:tabs>
              <w:tab w:val="right" w:leader="dot" w:pos="9980"/>
            </w:tabs>
            <w:rPr>
              <w:rFonts w:asciiTheme="minorHAnsi" w:eastAsiaTheme="minorEastAsia" w:hAnsiTheme="minorHAnsi" w:cstheme="minorBidi"/>
              <w:noProof/>
              <w:sz w:val="22"/>
            </w:rPr>
          </w:pPr>
          <w:hyperlink w:anchor="_Toc16000946" w:history="1">
            <w:r w:rsidR="006A15EE" w:rsidRPr="00B818E5">
              <w:rPr>
                <w:rStyle w:val="Hyperlink"/>
                <w:noProof/>
              </w:rPr>
              <w:t>Mental Health and Substance Use</w:t>
            </w:r>
            <w:r w:rsidR="006A15EE">
              <w:rPr>
                <w:noProof/>
                <w:webHidden/>
              </w:rPr>
              <w:tab/>
            </w:r>
            <w:r w:rsidR="006A15EE">
              <w:rPr>
                <w:noProof/>
                <w:webHidden/>
              </w:rPr>
              <w:fldChar w:fldCharType="begin"/>
            </w:r>
            <w:r w:rsidR="006A15EE">
              <w:rPr>
                <w:noProof/>
                <w:webHidden/>
              </w:rPr>
              <w:instrText xml:space="preserve"> PAGEREF _Toc16000946 \h </w:instrText>
            </w:r>
            <w:r w:rsidR="006A15EE">
              <w:rPr>
                <w:noProof/>
                <w:webHidden/>
              </w:rPr>
            </w:r>
            <w:r w:rsidR="006A15EE">
              <w:rPr>
                <w:noProof/>
                <w:webHidden/>
              </w:rPr>
              <w:fldChar w:fldCharType="separate"/>
            </w:r>
            <w:r w:rsidR="006A15EE">
              <w:rPr>
                <w:noProof/>
                <w:webHidden/>
              </w:rPr>
              <w:t>73</w:t>
            </w:r>
            <w:r w:rsidR="006A15EE">
              <w:rPr>
                <w:noProof/>
                <w:webHidden/>
              </w:rPr>
              <w:fldChar w:fldCharType="end"/>
            </w:r>
          </w:hyperlink>
        </w:p>
        <w:p w14:paraId="2E999C11" w14:textId="61EC9E1D" w:rsidR="006A15EE" w:rsidRDefault="00177659">
          <w:pPr>
            <w:pStyle w:val="TOC3"/>
            <w:tabs>
              <w:tab w:val="right" w:leader="dot" w:pos="9980"/>
            </w:tabs>
            <w:rPr>
              <w:rFonts w:asciiTheme="minorHAnsi" w:eastAsiaTheme="minorEastAsia" w:hAnsiTheme="minorHAnsi" w:cstheme="minorBidi"/>
              <w:noProof/>
              <w:sz w:val="22"/>
            </w:rPr>
          </w:pPr>
          <w:hyperlink w:anchor="_Toc16000947" w:history="1">
            <w:r w:rsidR="006A15EE" w:rsidRPr="00B818E5">
              <w:rPr>
                <w:rStyle w:val="Hyperlink"/>
                <w:noProof/>
              </w:rPr>
              <w:t>Social Determinants of Health</w:t>
            </w:r>
            <w:r w:rsidR="006A15EE">
              <w:rPr>
                <w:noProof/>
                <w:webHidden/>
              </w:rPr>
              <w:tab/>
            </w:r>
            <w:r w:rsidR="006A15EE">
              <w:rPr>
                <w:noProof/>
                <w:webHidden/>
              </w:rPr>
              <w:fldChar w:fldCharType="begin"/>
            </w:r>
            <w:r w:rsidR="006A15EE">
              <w:rPr>
                <w:noProof/>
                <w:webHidden/>
              </w:rPr>
              <w:instrText xml:space="preserve"> PAGEREF _Toc16000947 \h </w:instrText>
            </w:r>
            <w:r w:rsidR="006A15EE">
              <w:rPr>
                <w:noProof/>
                <w:webHidden/>
              </w:rPr>
            </w:r>
            <w:r w:rsidR="006A15EE">
              <w:rPr>
                <w:noProof/>
                <w:webHidden/>
              </w:rPr>
              <w:fldChar w:fldCharType="separate"/>
            </w:r>
            <w:r w:rsidR="006A15EE">
              <w:rPr>
                <w:noProof/>
                <w:webHidden/>
              </w:rPr>
              <w:t>80</w:t>
            </w:r>
            <w:r w:rsidR="006A15EE">
              <w:rPr>
                <w:noProof/>
                <w:webHidden/>
              </w:rPr>
              <w:fldChar w:fldCharType="end"/>
            </w:r>
          </w:hyperlink>
        </w:p>
        <w:p w14:paraId="5604F8B0" w14:textId="42C43CE4" w:rsidR="006A15EE" w:rsidRDefault="00177659">
          <w:pPr>
            <w:pStyle w:val="TOC3"/>
            <w:tabs>
              <w:tab w:val="right" w:leader="dot" w:pos="9980"/>
            </w:tabs>
            <w:rPr>
              <w:rFonts w:asciiTheme="minorHAnsi" w:eastAsiaTheme="minorEastAsia" w:hAnsiTheme="minorHAnsi" w:cstheme="minorBidi"/>
              <w:noProof/>
              <w:sz w:val="22"/>
            </w:rPr>
          </w:pPr>
          <w:hyperlink w:anchor="_Toc16000948" w:history="1">
            <w:r w:rsidR="006A15EE" w:rsidRPr="00B818E5">
              <w:rPr>
                <w:rStyle w:val="Hyperlink"/>
                <w:noProof/>
              </w:rPr>
              <w:t>Other Issues</w:t>
            </w:r>
            <w:r w:rsidR="006A15EE">
              <w:rPr>
                <w:noProof/>
                <w:webHidden/>
              </w:rPr>
              <w:tab/>
            </w:r>
            <w:r w:rsidR="006A15EE">
              <w:rPr>
                <w:noProof/>
                <w:webHidden/>
              </w:rPr>
              <w:fldChar w:fldCharType="begin"/>
            </w:r>
            <w:r w:rsidR="006A15EE">
              <w:rPr>
                <w:noProof/>
                <w:webHidden/>
              </w:rPr>
              <w:instrText xml:space="preserve"> PAGEREF _Toc16000948 \h </w:instrText>
            </w:r>
            <w:r w:rsidR="006A15EE">
              <w:rPr>
                <w:noProof/>
                <w:webHidden/>
              </w:rPr>
            </w:r>
            <w:r w:rsidR="006A15EE">
              <w:rPr>
                <w:noProof/>
                <w:webHidden/>
              </w:rPr>
              <w:fldChar w:fldCharType="separate"/>
            </w:r>
            <w:r w:rsidR="006A15EE">
              <w:rPr>
                <w:noProof/>
                <w:webHidden/>
              </w:rPr>
              <w:t>87</w:t>
            </w:r>
            <w:r w:rsidR="006A15EE">
              <w:rPr>
                <w:noProof/>
                <w:webHidden/>
              </w:rPr>
              <w:fldChar w:fldCharType="end"/>
            </w:r>
          </w:hyperlink>
        </w:p>
        <w:p w14:paraId="17C560D7" w14:textId="265D77CC" w:rsidR="006A15EE" w:rsidRDefault="00177659">
          <w:pPr>
            <w:pStyle w:val="TOC3"/>
            <w:tabs>
              <w:tab w:val="right" w:leader="dot" w:pos="9980"/>
            </w:tabs>
            <w:rPr>
              <w:rFonts w:asciiTheme="minorHAnsi" w:eastAsiaTheme="minorEastAsia" w:hAnsiTheme="minorHAnsi" w:cstheme="minorBidi"/>
              <w:noProof/>
              <w:sz w:val="22"/>
            </w:rPr>
          </w:pPr>
          <w:hyperlink w:anchor="_Toc16000949" w:history="1">
            <w:r w:rsidR="006A15EE" w:rsidRPr="00B818E5">
              <w:rPr>
                <w:rStyle w:val="Hyperlink"/>
                <w:noProof/>
              </w:rPr>
              <w:t>Additional Comments</w:t>
            </w:r>
            <w:r w:rsidR="006A15EE">
              <w:rPr>
                <w:noProof/>
                <w:webHidden/>
              </w:rPr>
              <w:tab/>
            </w:r>
            <w:r w:rsidR="006A15EE">
              <w:rPr>
                <w:noProof/>
                <w:webHidden/>
              </w:rPr>
              <w:fldChar w:fldCharType="begin"/>
            </w:r>
            <w:r w:rsidR="006A15EE">
              <w:rPr>
                <w:noProof/>
                <w:webHidden/>
              </w:rPr>
              <w:instrText xml:space="preserve"> PAGEREF _Toc16000949 \h </w:instrText>
            </w:r>
            <w:r w:rsidR="006A15EE">
              <w:rPr>
                <w:noProof/>
                <w:webHidden/>
              </w:rPr>
            </w:r>
            <w:r w:rsidR="006A15EE">
              <w:rPr>
                <w:noProof/>
                <w:webHidden/>
              </w:rPr>
              <w:fldChar w:fldCharType="separate"/>
            </w:r>
            <w:r w:rsidR="006A15EE">
              <w:rPr>
                <w:noProof/>
                <w:webHidden/>
              </w:rPr>
              <w:t>93</w:t>
            </w:r>
            <w:r w:rsidR="006A15EE">
              <w:rPr>
                <w:noProof/>
                <w:webHidden/>
              </w:rPr>
              <w:fldChar w:fldCharType="end"/>
            </w:r>
          </w:hyperlink>
        </w:p>
        <w:p w14:paraId="0A20D6F9" w14:textId="0157CDF8" w:rsidR="006A15EE" w:rsidRDefault="00177659">
          <w:pPr>
            <w:pStyle w:val="TOC1"/>
            <w:tabs>
              <w:tab w:val="right" w:leader="dot" w:pos="9980"/>
            </w:tabs>
            <w:rPr>
              <w:rFonts w:asciiTheme="minorHAnsi" w:eastAsiaTheme="minorEastAsia" w:hAnsiTheme="minorHAnsi" w:cstheme="minorBidi"/>
              <w:noProof/>
              <w:sz w:val="22"/>
            </w:rPr>
          </w:pPr>
          <w:hyperlink w:anchor="_Toc16000950" w:history="1">
            <w:r w:rsidR="006A15EE" w:rsidRPr="00B818E5">
              <w:rPr>
                <w:rStyle w:val="Hyperlink"/>
                <w:noProof/>
              </w:rPr>
              <w:t>Appendix D – Community Assets and Resources</w:t>
            </w:r>
            <w:r w:rsidR="006A15EE">
              <w:rPr>
                <w:noProof/>
                <w:webHidden/>
              </w:rPr>
              <w:tab/>
            </w:r>
            <w:r w:rsidR="006A15EE">
              <w:rPr>
                <w:noProof/>
                <w:webHidden/>
              </w:rPr>
              <w:fldChar w:fldCharType="begin"/>
            </w:r>
            <w:r w:rsidR="006A15EE">
              <w:rPr>
                <w:noProof/>
                <w:webHidden/>
              </w:rPr>
              <w:instrText xml:space="preserve"> PAGEREF _Toc16000950 \h </w:instrText>
            </w:r>
            <w:r w:rsidR="006A15EE">
              <w:rPr>
                <w:noProof/>
                <w:webHidden/>
              </w:rPr>
            </w:r>
            <w:r w:rsidR="006A15EE">
              <w:rPr>
                <w:noProof/>
                <w:webHidden/>
              </w:rPr>
              <w:fldChar w:fldCharType="separate"/>
            </w:r>
            <w:r w:rsidR="006A15EE">
              <w:rPr>
                <w:noProof/>
                <w:webHidden/>
              </w:rPr>
              <w:t>94</w:t>
            </w:r>
            <w:r w:rsidR="006A15EE">
              <w:rPr>
                <w:noProof/>
                <w:webHidden/>
              </w:rPr>
              <w:fldChar w:fldCharType="end"/>
            </w:r>
          </w:hyperlink>
        </w:p>
        <w:p w14:paraId="5B0BFA41" w14:textId="5B8336FB" w:rsidR="00EC108B" w:rsidRDefault="00EC108B">
          <w:r>
            <w:rPr>
              <w:b/>
              <w:bCs/>
              <w:noProof/>
            </w:rPr>
            <w:fldChar w:fldCharType="end"/>
          </w:r>
        </w:p>
      </w:sdtContent>
    </w:sdt>
    <w:p w14:paraId="27FB2A33" w14:textId="018D2280" w:rsidR="00F90FA6" w:rsidRPr="00745D0D" w:rsidRDefault="0009583E" w:rsidP="00352827">
      <w:pPr>
        <w:pStyle w:val="Heading1"/>
      </w:pPr>
      <w:bookmarkStart w:id="1" w:name="_Toc16000882"/>
      <w:r>
        <w:lastRenderedPageBreak/>
        <w:t>Process</w:t>
      </w:r>
      <w:r w:rsidR="00F90FA6" w:rsidRPr="00745D0D">
        <w:t>—</w:t>
      </w:r>
      <w:r w:rsidR="00745D0D" w:rsidRPr="00745D0D">
        <w:t>Creating a culture of health in the community</w:t>
      </w:r>
      <w:bookmarkEnd w:id="1"/>
    </w:p>
    <w:p w14:paraId="698EBAAB" w14:textId="216C54D9" w:rsidR="00C068BD" w:rsidRPr="002701B8" w:rsidRDefault="0086258C" w:rsidP="003E5A73">
      <w:pPr>
        <w:rPr>
          <w:rFonts w:ascii="Arial" w:hAnsi="Arial" w:cs="Arial"/>
          <w:b/>
          <w:i/>
          <w:color w:val="63A70A"/>
          <w:sz w:val="32"/>
          <w:szCs w:val="32"/>
        </w:rPr>
      </w:pPr>
      <w:r>
        <w:rPr>
          <w:rFonts w:ascii="Arial" w:hAnsi="Arial" w:cs="Arial"/>
          <w:b/>
          <w:i/>
          <w:noProof/>
          <w:color w:val="63A70A"/>
          <w:sz w:val="32"/>
          <w:szCs w:val="32"/>
        </w:rPr>
        <w:drawing>
          <wp:inline distT="0" distB="0" distL="0" distR="0" wp14:anchorId="53FFCE4A" wp14:editId="0488E5A0">
            <wp:extent cx="6048375" cy="58758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1825" cy="5879175"/>
                    </a:xfrm>
                    <a:prstGeom prst="rect">
                      <a:avLst/>
                    </a:prstGeom>
                    <a:noFill/>
                    <a:ln>
                      <a:noFill/>
                    </a:ln>
                  </pic:spPr>
                </pic:pic>
              </a:graphicData>
            </a:graphic>
          </wp:inline>
        </w:drawing>
      </w:r>
    </w:p>
    <w:p w14:paraId="239C31A7" w14:textId="77777777" w:rsidR="00F90FA6" w:rsidRPr="008C01EB" w:rsidRDefault="00F90FA6" w:rsidP="003E5A73">
      <w:pPr>
        <w:rPr>
          <w:rFonts w:ascii="Arial" w:hAnsi="Arial" w:cs="Arial"/>
          <w:sz w:val="24"/>
          <w:szCs w:val="24"/>
        </w:rPr>
      </w:pPr>
      <w:r w:rsidRPr="008C01EB">
        <w:rPr>
          <w:rFonts w:ascii="Arial" w:hAnsi="Arial" w:cs="Arial"/>
          <w:sz w:val="24"/>
          <w:szCs w:val="24"/>
        </w:rPr>
        <w:t xml:space="preserve"> </w:t>
      </w:r>
    </w:p>
    <w:p w14:paraId="3A298CFD" w14:textId="15F2C509" w:rsidR="00F90FA6" w:rsidRPr="00745D0D" w:rsidRDefault="00F90FA6" w:rsidP="003E5A73">
      <w:pPr>
        <w:rPr>
          <w:rFonts w:asciiTheme="minorHAnsi" w:hAnsiTheme="minorHAnsi" w:cs="Arial"/>
          <w:szCs w:val="26"/>
        </w:rPr>
      </w:pPr>
      <w:r w:rsidRPr="00745D0D">
        <w:rPr>
          <w:rFonts w:asciiTheme="minorHAnsi" w:hAnsiTheme="minorHAnsi" w:cs="Arial"/>
          <w:szCs w:val="26"/>
        </w:rPr>
        <w:t xml:space="preserve">Sourced from the </w:t>
      </w:r>
      <w:r w:rsidR="0086258C">
        <w:rPr>
          <w:rFonts w:asciiTheme="minorHAnsi" w:hAnsiTheme="minorHAnsi" w:cs="Arial"/>
          <w:i/>
          <w:szCs w:val="26"/>
        </w:rPr>
        <w:t>Rutherford County 2018 Community Health Assessment.</w:t>
      </w:r>
      <w:r w:rsidRPr="00745D0D">
        <w:rPr>
          <w:rFonts w:asciiTheme="minorHAnsi" w:hAnsiTheme="minorHAnsi" w:cs="Arial"/>
          <w:szCs w:val="26"/>
        </w:rPr>
        <w:t xml:space="preserve"> </w:t>
      </w:r>
    </w:p>
    <w:p w14:paraId="2296C5A7" w14:textId="77777777" w:rsidR="006D73D9" w:rsidRDefault="002F3C7B" w:rsidP="00C907C5">
      <w:pPr>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 xml:space="preserve">This </w:t>
      </w:r>
      <w:r w:rsidR="00F90FA6" w:rsidRPr="004459C1">
        <w:rPr>
          <w:rFonts w:asciiTheme="minorHAnsi" w:hAnsiTheme="minorHAnsi" w:cs="Arial"/>
          <w:color w:val="262626" w:themeColor="text1" w:themeTint="D9"/>
          <w:szCs w:val="26"/>
        </w:rPr>
        <w:t xml:space="preserve">Community Health Needs Assessment (CHNA) defines </w:t>
      </w:r>
      <w:r w:rsidR="002E6F89" w:rsidRPr="004459C1">
        <w:rPr>
          <w:rFonts w:asciiTheme="minorHAnsi" w:hAnsiTheme="minorHAnsi" w:cs="Arial"/>
          <w:color w:val="262626" w:themeColor="text1" w:themeTint="D9"/>
          <w:szCs w:val="26"/>
        </w:rPr>
        <w:t>priorities</w:t>
      </w:r>
      <w:r w:rsidR="00F90FA6" w:rsidRPr="004459C1">
        <w:rPr>
          <w:rFonts w:asciiTheme="minorHAnsi" w:hAnsiTheme="minorHAnsi" w:cs="Arial"/>
          <w:color w:val="262626" w:themeColor="text1" w:themeTint="D9"/>
          <w:szCs w:val="26"/>
        </w:rPr>
        <w:t xml:space="preserve"> for health improvement, creates a collaborative community environment to engage </w:t>
      </w:r>
      <w:r w:rsidR="00234717" w:rsidRPr="004459C1">
        <w:rPr>
          <w:rFonts w:asciiTheme="minorHAnsi" w:hAnsiTheme="minorHAnsi" w:cs="Arial"/>
          <w:color w:val="262626" w:themeColor="text1" w:themeTint="D9"/>
          <w:szCs w:val="26"/>
        </w:rPr>
        <w:t>stakeholders</w:t>
      </w:r>
      <w:r w:rsidR="00F90FA6" w:rsidRPr="004459C1">
        <w:rPr>
          <w:rFonts w:asciiTheme="minorHAnsi" w:hAnsiTheme="minorHAnsi" w:cs="Arial"/>
          <w:color w:val="262626" w:themeColor="text1" w:themeTint="D9"/>
          <w:szCs w:val="26"/>
        </w:rPr>
        <w:t>, and an open and transparent process to listen and truly understand the health needs of</w:t>
      </w:r>
      <w:r w:rsidR="008C01EB" w:rsidRPr="004459C1">
        <w:rPr>
          <w:rFonts w:asciiTheme="minorHAnsi" w:hAnsiTheme="minorHAnsi" w:cs="Arial"/>
          <w:color w:val="262626" w:themeColor="text1" w:themeTint="D9"/>
          <w:szCs w:val="26"/>
        </w:rPr>
        <w:t xml:space="preserve"> </w:t>
      </w:r>
      <w:r w:rsidR="00055950" w:rsidRPr="004459C1">
        <w:rPr>
          <w:rFonts w:asciiTheme="minorHAnsi" w:hAnsiTheme="minorHAnsi" w:cs="Arial"/>
          <w:color w:val="262626" w:themeColor="text1" w:themeTint="D9"/>
          <w:szCs w:val="26"/>
        </w:rPr>
        <w:t xml:space="preserve">the community served by </w:t>
      </w:r>
      <w:r w:rsidR="00027024" w:rsidRPr="004459C1">
        <w:rPr>
          <w:rFonts w:asciiTheme="minorHAnsi" w:hAnsiTheme="minorHAnsi" w:cs="Arial"/>
          <w:color w:val="262626" w:themeColor="text1" w:themeTint="D9"/>
          <w:szCs w:val="26"/>
        </w:rPr>
        <w:t>Rutherford Regional Health System</w:t>
      </w:r>
      <w:r w:rsidR="00932550" w:rsidRPr="004459C1">
        <w:rPr>
          <w:rFonts w:asciiTheme="minorHAnsi" w:hAnsiTheme="minorHAnsi" w:cs="Arial"/>
          <w:color w:val="262626" w:themeColor="text1" w:themeTint="D9"/>
          <w:szCs w:val="26"/>
        </w:rPr>
        <w:t xml:space="preserve"> </w:t>
      </w:r>
      <w:r w:rsidR="004A5014">
        <w:rPr>
          <w:rFonts w:asciiTheme="minorHAnsi" w:hAnsiTheme="minorHAnsi" w:cs="Arial"/>
          <w:color w:val="262626" w:themeColor="text1" w:themeTint="D9"/>
          <w:szCs w:val="26"/>
        </w:rPr>
        <w:t xml:space="preserve">(RRHS) in </w:t>
      </w:r>
      <w:r w:rsidR="00027024" w:rsidRPr="004459C1">
        <w:rPr>
          <w:rFonts w:asciiTheme="minorHAnsi" w:hAnsiTheme="minorHAnsi" w:cs="Arial"/>
          <w:color w:val="262626" w:themeColor="text1" w:themeTint="D9"/>
          <w:szCs w:val="26"/>
        </w:rPr>
        <w:t>Rutherford County</w:t>
      </w:r>
      <w:r w:rsidR="00914DE3" w:rsidRPr="004459C1">
        <w:rPr>
          <w:rFonts w:asciiTheme="minorHAnsi" w:hAnsiTheme="minorHAnsi" w:cs="Arial"/>
          <w:color w:val="262626" w:themeColor="text1" w:themeTint="D9"/>
          <w:szCs w:val="26"/>
        </w:rPr>
        <w:t xml:space="preserve">, </w:t>
      </w:r>
      <w:r w:rsidR="00543741" w:rsidRPr="004459C1">
        <w:rPr>
          <w:rFonts w:asciiTheme="minorHAnsi" w:hAnsiTheme="minorHAnsi" w:cs="Arial"/>
          <w:color w:val="262626" w:themeColor="text1" w:themeTint="D9"/>
          <w:szCs w:val="26"/>
        </w:rPr>
        <w:t>North Carolina</w:t>
      </w:r>
      <w:r w:rsidR="00914DE3" w:rsidRPr="004459C1">
        <w:rPr>
          <w:rFonts w:asciiTheme="minorHAnsi" w:hAnsiTheme="minorHAnsi" w:cs="Arial"/>
          <w:color w:val="262626" w:themeColor="text1" w:themeTint="D9"/>
          <w:szCs w:val="26"/>
        </w:rPr>
        <w:t>.</w:t>
      </w:r>
      <w:r w:rsidR="00AF31BA" w:rsidRPr="004459C1">
        <w:rPr>
          <w:rFonts w:asciiTheme="minorHAnsi" w:hAnsiTheme="minorHAnsi" w:cs="Arial"/>
          <w:color w:val="262626" w:themeColor="text1" w:themeTint="D9"/>
          <w:szCs w:val="26"/>
        </w:rPr>
        <w:t xml:space="preserve"> </w:t>
      </w:r>
    </w:p>
    <w:p w14:paraId="080BAFE3" w14:textId="1A317723" w:rsidR="006D73D9" w:rsidRPr="006D73D9" w:rsidRDefault="006D73D9" w:rsidP="006D73D9">
      <w:pPr>
        <w:pStyle w:val="Heading1"/>
        <w:rPr>
          <w:rFonts w:cs="Arial"/>
          <w:sz w:val="28"/>
          <w:szCs w:val="28"/>
        </w:rPr>
      </w:pPr>
      <w:bookmarkStart w:id="2" w:name="_Toc16000883"/>
      <w:bookmarkStart w:id="3" w:name="_Hlk14613390"/>
      <w:r>
        <w:rPr>
          <w:rFonts w:cs="Arial"/>
          <w:sz w:val="28"/>
          <w:szCs w:val="28"/>
        </w:rPr>
        <w:lastRenderedPageBreak/>
        <w:t>2019 Community Health Needs Assessment</w:t>
      </w:r>
      <w:bookmarkEnd w:id="2"/>
    </w:p>
    <w:bookmarkEnd w:id="3"/>
    <w:p w14:paraId="2282C85F" w14:textId="4CD860D9" w:rsidR="0034314E" w:rsidRPr="0034314E" w:rsidRDefault="0034314E" w:rsidP="0034314E">
      <w:pPr>
        <w:spacing w:before="20" w:after="0" w:line="273" w:lineRule="auto"/>
        <w:ind w:left="14" w:right="14"/>
        <w:rPr>
          <w:rFonts w:asciiTheme="minorHAnsi" w:eastAsia="Times New Roman" w:hAnsiTheme="minorHAnsi" w:cstheme="minorHAnsi"/>
          <w:szCs w:val="26"/>
        </w:rPr>
      </w:pPr>
      <w:r w:rsidRPr="0034314E">
        <w:rPr>
          <w:rFonts w:asciiTheme="minorHAnsi" w:eastAsiaTheme="minorEastAsia" w:hAnsiTheme="minorHAnsi" w:cstheme="minorHAnsi"/>
          <w:kern w:val="24"/>
          <w:szCs w:val="26"/>
        </w:rPr>
        <w:t xml:space="preserve">This document is a hospital facility-specific Community Health Needs Assessment (CHNA) for </w:t>
      </w:r>
      <w:r>
        <w:rPr>
          <w:rFonts w:asciiTheme="minorHAnsi" w:eastAsiaTheme="minorEastAsia" w:hAnsiTheme="minorHAnsi" w:cstheme="minorHAnsi"/>
          <w:kern w:val="24"/>
          <w:szCs w:val="26"/>
        </w:rPr>
        <w:t>Rutherford Regional</w:t>
      </w:r>
      <w:r w:rsidRPr="0034314E">
        <w:rPr>
          <w:rFonts w:asciiTheme="minorHAnsi" w:eastAsiaTheme="minorEastAsia" w:hAnsiTheme="minorHAnsi" w:cstheme="minorHAnsi"/>
          <w:kern w:val="24"/>
          <w:szCs w:val="26"/>
        </w:rPr>
        <w:t xml:space="preserve"> Medical Center.</w:t>
      </w:r>
    </w:p>
    <w:p w14:paraId="67129E06" w14:textId="6E3F16F3" w:rsidR="00F90FA6" w:rsidRPr="004459C1" w:rsidRDefault="00543741" w:rsidP="00C907C5">
      <w:pPr>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 xml:space="preserve">Rutherford Polk McDowell Health District and </w:t>
      </w:r>
      <w:r w:rsidR="00027024" w:rsidRPr="004459C1">
        <w:rPr>
          <w:rFonts w:asciiTheme="minorHAnsi" w:hAnsiTheme="minorHAnsi" w:cs="Arial"/>
          <w:color w:val="262626" w:themeColor="text1" w:themeTint="D9"/>
          <w:szCs w:val="26"/>
        </w:rPr>
        <w:t>Rutherford Regional Health System</w:t>
      </w:r>
      <w:r w:rsidR="004A5014">
        <w:rPr>
          <w:rFonts w:asciiTheme="minorHAnsi" w:hAnsiTheme="minorHAnsi" w:cs="Arial"/>
          <w:color w:val="262626" w:themeColor="text1" w:themeTint="D9"/>
          <w:szCs w:val="26"/>
        </w:rPr>
        <w:t xml:space="preserve"> </w:t>
      </w:r>
      <w:r w:rsidR="00055950" w:rsidRPr="004459C1">
        <w:rPr>
          <w:rFonts w:asciiTheme="minorHAnsi" w:hAnsiTheme="minorHAnsi" w:cs="Arial"/>
          <w:color w:val="262626" w:themeColor="text1" w:themeTint="D9"/>
          <w:szCs w:val="26"/>
        </w:rPr>
        <w:t xml:space="preserve">previously </w:t>
      </w:r>
      <w:r w:rsidR="00AF31BA" w:rsidRPr="004459C1">
        <w:rPr>
          <w:rFonts w:asciiTheme="minorHAnsi" w:hAnsiTheme="minorHAnsi" w:cs="Arial"/>
          <w:color w:val="262626" w:themeColor="text1" w:themeTint="D9"/>
          <w:szCs w:val="26"/>
        </w:rPr>
        <w:t>conducted a community health needs assessment in 201</w:t>
      </w:r>
      <w:r w:rsidR="00D66644">
        <w:rPr>
          <w:rFonts w:asciiTheme="minorHAnsi" w:hAnsiTheme="minorHAnsi" w:cs="Arial"/>
          <w:color w:val="262626" w:themeColor="text1" w:themeTint="D9"/>
          <w:szCs w:val="26"/>
        </w:rPr>
        <w:t>6</w:t>
      </w:r>
      <w:r w:rsidR="00AF31BA" w:rsidRPr="004459C1">
        <w:rPr>
          <w:rFonts w:asciiTheme="minorHAnsi" w:hAnsiTheme="minorHAnsi" w:cs="Arial"/>
          <w:color w:val="262626" w:themeColor="text1" w:themeTint="D9"/>
          <w:szCs w:val="26"/>
        </w:rPr>
        <w:t>. Th</w:t>
      </w:r>
      <w:r w:rsidR="006D73D9">
        <w:rPr>
          <w:rFonts w:asciiTheme="minorHAnsi" w:hAnsiTheme="minorHAnsi" w:cs="Arial"/>
          <w:color w:val="262626" w:themeColor="text1" w:themeTint="D9"/>
          <w:szCs w:val="26"/>
        </w:rPr>
        <w:t>e 2019</w:t>
      </w:r>
      <w:r w:rsidR="00AF31BA" w:rsidRPr="004459C1">
        <w:rPr>
          <w:rFonts w:asciiTheme="minorHAnsi" w:hAnsiTheme="minorHAnsi" w:cs="Arial"/>
          <w:color w:val="262626" w:themeColor="text1" w:themeTint="D9"/>
          <w:szCs w:val="26"/>
        </w:rPr>
        <w:t xml:space="preserve"> assessment </w:t>
      </w:r>
      <w:r w:rsidR="003D295E" w:rsidRPr="004459C1">
        <w:rPr>
          <w:rFonts w:asciiTheme="minorHAnsi" w:hAnsiTheme="minorHAnsi" w:cs="Arial"/>
          <w:color w:val="262626" w:themeColor="text1" w:themeTint="D9"/>
          <w:szCs w:val="26"/>
        </w:rPr>
        <w:t xml:space="preserve">builds on the </w:t>
      </w:r>
      <w:r w:rsidR="008C3AC1" w:rsidRPr="004459C1">
        <w:rPr>
          <w:rFonts w:asciiTheme="minorHAnsi" w:hAnsiTheme="minorHAnsi" w:cs="Arial"/>
          <w:color w:val="262626" w:themeColor="text1" w:themeTint="D9"/>
          <w:szCs w:val="26"/>
        </w:rPr>
        <w:t>201</w:t>
      </w:r>
      <w:r w:rsidR="00D66644">
        <w:rPr>
          <w:rFonts w:asciiTheme="minorHAnsi" w:hAnsiTheme="minorHAnsi" w:cs="Arial"/>
          <w:color w:val="262626" w:themeColor="text1" w:themeTint="D9"/>
          <w:szCs w:val="26"/>
        </w:rPr>
        <w:t>6</w:t>
      </w:r>
      <w:r w:rsidR="008C3AC1" w:rsidRPr="004459C1">
        <w:rPr>
          <w:rFonts w:asciiTheme="minorHAnsi" w:hAnsiTheme="minorHAnsi" w:cs="Arial"/>
          <w:color w:val="262626" w:themeColor="text1" w:themeTint="D9"/>
          <w:szCs w:val="26"/>
        </w:rPr>
        <w:t xml:space="preserve"> CHNA</w:t>
      </w:r>
      <w:r w:rsidR="004E278A" w:rsidRPr="004459C1">
        <w:rPr>
          <w:rFonts w:asciiTheme="minorHAnsi" w:hAnsiTheme="minorHAnsi" w:cs="Arial"/>
          <w:color w:val="262626" w:themeColor="text1" w:themeTint="D9"/>
          <w:szCs w:val="26"/>
        </w:rPr>
        <w:t>,</w:t>
      </w:r>
      <w:r w:rsidR="00055950" w:rsidRPr="004459C1">
        <w:rPr>
          <w:rFonts w:asciiTheme="minorHAnsi" w:hAnsiTheme="minorHAnsi" w:cs="Arial"/>
          <w:color w:val="262626" w:themeColor="text1" w:themeTint="D9"/>
          <w:szCs w:val="26"/>
        </w:rPr>
        <w:t xml:space="preserve"> identif</w:t>
      </w:r>
      <w:r w:rsidR="004E278A" w:rsidRPr="004459C1">
        <w:rPr>
          <w:rFonts w:asciiTheme="minorHAnsi" w:hAnsiTheme="minorHAnsi" w:cs="Arial"/>
          <w:color w:val="262626" w:themeColor="text1" w:themeTint="D9"/>
          <w:szCs w:val="26"/>
        </w:rPr>
        <w:t>y</w:t>
      </w:r>
      <w:r w:rsidR="00055950" w:rsidRPr="004459C1">
        <w:rPr>
          <w:rFonts w:asciiTheme="minorHAnsi" w:hAnsiTheme="minorHAnsi" w:cs="Arial"/>
          <w:color w:val="262626" w:themeColor="text1" w:themeTint="D9"/>
          <w:szCs w:val="26"/>
        </w:rPr>
        <w:t xml:space="preserve">ing </w:t>
      </w:r>
      <w:r w:rsidR="00932550" w:rsidRPr="004459C1">
        <w:rPr>
          <w:rFonts w:asciiTheme="minorHAnsi" w:hAnsiTheme="minorHAnsi" w:cs="Arial"/>
          <w:color w:val="262626" w:themeColor="text1" w:themeTint="D9"/>
          <w:szCs w:val="26"/>
        </w:rPr>
        <w:t>and prioritizing the current</w:t>
      </w:r>
      <w:r w:rsidR="00055950" w:rsidRPr="004459C1">
        <w:rPr>
          <w:rFonts w:asciiTheme="minorHAnsi" w:hAnsiTheme="minorHAnsi" w:cs="Arial"/>
          <w:color w:val="262626" w:themeColor="text1" w:themeTint="D9"/>
          <w:szCs w:val="26"/>
        </w:rPr>
        <w:t xml:space="preserve"> </w:t>
      </w:r>
      <w:r w:rsidR="003D295E" w:rsidRPr="004459C1">
        <w:rPr>
          <w:rFonts w:asciiTheme="minorHAnsi" w:hAnsiTheme="minorHAnsi" w:cs="Arial"/>
          <w:color w:val="262626" w:themeColor="text1" w:themeTint="D9"/>
          <w:szCs w:val="26"/>
        </w:rPr>
        <w:t>significant health needs</w:t>
      </w:r>
      <w:r w:rsidR="00055950" w:rsidRPr="004459C1">
        <w:rPr>
          <w:rFonts w:asciiTheme="minorHAnsi" w:hAnsiTheme="minorHAnsi" w:cs="Arial"/>
          <w:color w:val="262626" w:themeColor="text1" w:themeTint="D9"/>
          <w:szCs w:val="26"/>
        </w:rPr>
        <w:t xml:space="preserve"> of the community</w:t>
      </w:r>
      <w:r w:rsidR="004E278A" w:rsidRPr="004459C1">
        <w:rPr>
          <w:rFonts w:asciiTheme="minorHAnsi" w:hAnsiTheme="minorHAnsi" w:cs="Arial"/>
          <w:color w:val="262626" w:themeColor="text1" w:themeTint="D9"/>
          <w:szCs w:val="26"/>
        </w:rPr>
        <w:t xml:space="preserve"> while considering the impact of actions taken to address the significant health needs identified in the </w:t>
      </w:r>
      <w:r w:rsidR="008C3AC1" w:rsidRPr="004459C1">
        <w:rPr>
          <w:rFonts w:asciiTheme="minorHAnsi" w:hAnsiTheme="minorHAnsi" w:cs="Arial"/>
          <w:color w:val="262626" w:themeColor="text1" w:themeTint="D9"/>
          <w:szCs w:val="26"/>
        </w:rPr>
        <w:t>201</w:t>
      </w:r>
      <w:r w:rsidR="00D66644">
        <w:rPr>
          <w:rFonts w:asciiTheme="minorHAnsi" w:hAnsiTheme="minorHAnsi" w:cs="Arial"/>
          <w:color w:val="262626" w:themeColor="text1" w:themeTint="D9"/>
          <w:szCs w:val="26"/>
        </w:rPr>
        <w:t>6</w:t>
      </w:r>
      <w:r w:rsidR="004E278A" w:rsidRPr="004459C1">
        <w:rPr>
          <w:rFonts w:asciiTheme="minorHAnsi" w:hAnsiTheme="minorHAnsi" w:cs="Arial"/>
          <w:color w:val="262626" w:themeColor="text1" w:themeTint="D9"/>
          <w:szCs w:val="26"/>
        </w:rPr>
        <w:t xml:space="preserve"> CHNA</w:t>
      </w:r>
      <w:r w:rsidR="00AF31BA" w:rsidRPr="004459C1">
        <w:rPr>
          <w:rFonts w:asciiTheme="minorHAnsi" w:hAnsiTheme="minorHAnsi" w:cs="Arial"/>
          <w:color w:val="262626" w:themeColor="text1" w:themeTint="D9"/>
          <w:szCs w:val="26"/>
        </w:rPr>
        <w:t xml:space="preserve">. </w:t>
      </w:r>
      <w:r w:rsidR="00027024" w:rsidRPr="004459C1">
        <w:rPr>
          <w:rFonts w:asciiTheme="minorHAnsi" w:hAnsiTheme="minorHAnsi" w:cs="Arial"/>
          <w:color w:val="262626" w:themeColor="text1" w:themeTint="D9"/>
          <w:szCs w:val="26"/>
        </w:rPr>
        <w:t>RRHS</w:t>
      </w:r>
      <w:r w:rsidR="00F90FA6" w:rsidRPr="004459C1">
        <w:rPr>
          <w:rFonts w:asciiTheme="minorHAnsi" w:hAnsiTheme="minorHAnsi" w:cs="Arial"/>
          <w:color w:val="262626" w:themeColor="text1" w:themeTint="D9"/>
          <w:szCs w:val="26"/>
        </w:rPr>
        <w:t xml:space="preserve">, as </w:t>
      </w:r>
      <w:r w:rsidRPr="004459C1">
        <w:rPr>
          <w:rFonts w:asciiTheme="minorHAnsi" w:hAnsiTheme="minorHAnsi" w:cs="Arial"/>
          <w:color w:val="262626" w:themeColor="text1" w:themeTint="D9"/>
          <w:szCs w:val="26"/>
        </w:rPr>
        <w:t>a</w:t>
      </w:r>
      <w:r w:rsidR="00F90FA6" w:rsidRPr="004459C1">
        <w:rPr>
          <w:rFonts w:asciiTheme="minorHAnsi" w:hAnsiTheme="minorHAnsi" w:cs="Arial"/>
          <w:color w:val="262626" w:themeColor="text1" w:themeTint="D9"/>
          <w:szCs w:val="26"/>
        </w:rPr>
        <w:t xml:space="preserve"> </w:t>
      </w:r>
      <w:r w:rsidR="00251422">
        <w:rPr>
          <w:rFonts w:asciiTheme="minorHAnsi" w:hAnsiTheme="minorHAnsi" w:cs="Arial"/>
          <w:color w:val="262626" w:themeColor="text1" w:themeTint="D9"/>
          <w:szCs w:val="26"/>
        </w:rPr>
        <w:t>co-</w:t>
      </w:r>
      <w:r w:rsidR="00F90FA6" w:rsidRPr="004459C1">
        <w:rPr>
          <w:rFonts w:asciiTheme="minorHAnsi" w:hAnsiTheme="minorHAnsi" w:cs="Arial"/>
          <w:color w:val="262626" w:themeColor="text1" w:themeTint="D9"/>
          <w:szCs w:val="26"/>
        </w:rPr>
        <w:t xml:space="preserve">sponsor of </w:t>
      </w:r>
      <w:r w:rsidR="004E278A" w:rsidRPr="004459C1">
        <w:rPr>
          <w:rFonts w:asciiTheme="minorHAnsi" w:hAnsiTheme="minorHAnsi" w:cs="Arial"/>
          <w:color w:val="262626" w:themeColor="text1" w:themeTint="D9"/>
          <w:szCs w:val="26"/>
        </w:rPr>
        <w:t xml:space="preserve">this </w:t>
      </w:r>
      <w:r w:rsidRPr="004459C1">
        <w:rPr>
          <w:rFonts w:asciiTheme="minorHAnsi" w:hAnsiTheme="minorHAnsi" w:cs="Arial"/>
          <w:color w:val="262626" w:themeColor="text1" w:themeTint="D9"/>
          <w:szCs w:val="26"/>
        </w:rPr>
        <w:t xml:space="preserve">assessment through their membership in WNC Healthy Impact, was a collaborative partner of the Rutherford Polk McDowell Health District in creating the community health needs assessment. WNC Healthy Impact is a partnership between hospitals and health departments in western North Carolina to improve community health. </w:t>
      </w:r>
      <w:r w:rsidR="00160140" w:rsidRPr="004459C1">
        <w:rPr>
          <w:rFonts w:asciiTheme="minorHAnsi" w:hAnsiTheme="minorHAnsi" w:cs="Arial"/>
          <w:color w:val="262626" w:themeColor="text1" w:themeTint="D9"/>
          <w:szCs w:val="26"/>
        </w:rPr>
        <w:t>All</w:t>
      </w:r>
      <w:r w:rsidR="006D73D9">
        <w:rPr>
          <w:rFonts w:asciiTheme="minorHAnsi" w:hAnsiTheme="minorHAnsi" w:cs="Arial"/>
          <w:color w:val="262626" w:themeColor="text1" w:themeTint="D9"/>
          <w:szCs w:val="26"/>
        </w:rPr>
        <w:t xml:space="preserve"> </w:t>
      </w:r>
      <w:r w:rsidR="00160140" w:rsidRPr="004459C1">
        <w:rPr>
          <w:rFonts w:asciiTheme="minorHAnsi" w:hAnsiTheme="minorHAnsi" w:cs="Arial"/>
          <w:color w:val="262626" w:themeColor="text1" w:themeTint="D9"/>
          <w:szCs w:val="26"/>
        </w:rPr>
        <w:t xml:space="preserve">these parties – RRHS, Rutherford Polk McDowell Health District and WNC Healthy Impact will be known in this document as the “consortium”.  </w:t>
      </w:r>
    </w:p>
    <w:p w14:paraId="50453D65" w14:textId="51307020" w:rsidR="00543741" w:rsidRPr="004459C1" w:rsidRDefault="00251422" w:rsidP="00C907C5">
      <w:pPr>
        <w:rPr>
          <w:rFonts w:asciiTheme="minorHAnsi" w:hAnsiTheme="minorHAnsi" w:cs="Arial"/>
          <w:color w:val="262626" w:themeColor="text1" w:themeTint="D9"/>
          <w:szCs w:val="26"/>
        </w:rPr>
      </w:pPr>
      <w:r>
        <w:rPr>
          <w:rFonts w:asciiTheme="minorHAnsi" w:hAnsiTheme="minorHAnsi" w:cs="Arial"/>
          <w:color w:val="262626" w:themeColor="text1" w:themeTint="D9"/>
          <w:szCs w:val="26"/>
        </w:rPr>
        <w:t>Much of the content in this report is taken from the 2018 Rutherford County Community Health Assessment written by the Rutherford Polk McDowell Health District. References to this report will be cited as Rutherford County CHA, 2018</w:t>
      </w:r>
      <w:r w:rsidR="008768E5">
        <w:rPr>
          <w:rFonts w:asciiTheme="minorHAnsi" w:hAnsiTheme="minorHAnsi" w:cs="Arial"/>
          <w:color w:val="262626" w:themeColor="text1" w:themeTint="D9"/>
          <w:szCs w:val="26"/>
        </w:rPr>
        <w:t xml:space="preserve">. </w:t>
      </w:r>
      <w:r w:rsidR="008768E5" w:rsidRPr="004459C1">
        <w:rPr>
          <w:rFonts w:asciiTheme="minorHAnsi" w:hAnsiTheme="minorHAnsi" w:cs="Arial"/>
          <w:color w:val="262626" w:themeColor="text1" w:themeTint="D9"/>
          <w:szCs w:val="26"/>
        </w:rPr>
        <w:t xml:space="preserve">The </w:t>
      </w:r>
      <w:r w:rsidR="008768E5">
        <w:rPr>
          <w:rFonts w:asciiTheme="minorHAnsi" w:hAnsiTheme="minorHAnsi" w:cs="Arial"/>
          <w:color w:val="262626" w:themeColor="text1" w:themeTint="D9"/>
          <w:szCs w:val="26"/>
        </w:rPr>
        <w:t xml:space="preserve">consortium’s </w:t>
      </w:r>
      <w:r w:rsidR="008768E5" w:rsidRPr="004459C1">
        <w:rPr>
          <w:rFonts w:asciiTheme="minorHAnsi" w:hAnsiTheme="minorHAnsi" w:cs="Arial"/>
          <w:color w:val="262626" w:themeColor="text1" w:themeTint="D9"/>
          <w:szCs w:val="26"/>
        </w:rPr>
        <w:t>report is available in its entirety in the Rutherford County 201</w:t>
      </w:r>
      <w:r w:rsidR="008768E5">
        <w:rPr>
          <w:rFonts w:asciiTheme="minorHAnsi" w:hAnsiTheme="minorHAnsi" w:cs="Arial"/>
          <w:color w:val="262626" w:themeColor="text1" w:themeTint="D9"/>
          <w:szCs w:val="26"/>
        </w:rPr>
        <w:t>8</w:t>
      </w:r>
      <w:r w:rsidR="008768E5" w:rsidRPr="004459C1">
        <w:rPr>
          <w:rFonts w:asciiTheme="minorHAnsi" w:hAnsiTheme="minorHAnsi" w:cs="Arial"/>
          <w:color w:val="262626" w:themeColor="text1" w:themeTint="D9"/>
          <w:szCs w:val="26"/>
        </w:rPr>
        <w:t xml:space="preserve"> Community Health Assessment available in a separate document.</w:t>
      </w:r>
      <w:r w:rsidR="008768E5">
        <w:rPr>
          <w:rFonts w:asciiTheme="minorHAnsi" w:hAnsiTheme="minorHAnsi" w:cs="Arial"/>
          <w:color w:val="262626" w:themeColor="text1" w:themeTint="D9"/>
          <w:szCs w:val="26"/>
        </w:rPr>
        <w:t xml:space="preserve"> The full report can be found here: </w:t>
      </w:r>
      <w:hyperlink r:id="rId10" w:history="1">
        <w:r w:rsidR="008768E5" w:rsidRPr="008768E5">
          <w:rPr>
            <w:color w:val="0000FF"/>
            <w:u w:val="single"/>
          </w:rPr>
          <w:t>http://www.foothillshd.org/images/forms/1000/1120/cha/2018/RPM1120.001.2018-R.pdf</w:t>
        </w:r>
      </w:hyperlink>
    </w:p>
    <w:p w14:paraId="0B513724" w14:textId="769AC9FD" w:rsidR="004E278A" w:rsidRPr="00E14B1B" w:rsidRDefault="00027024" w:rsidP="004E278A">
      <w:pPr>
        <w:rPr>
          <w:rFonts w:asciiTheme="minorHAnsi" w:hAnsiTheme="minorHAnsi" w:cs="Arial"/>
          <w:color w:val="000000" w:themeColor="text1"/>
          <w:szCs w:val="26"/>
        </w:rPr>
      </w:pPr>
      <w:r w:rsidRPr="00E14B1B">
        <w:rPr>
          <w:rFonts w:asciiTheme="minorHAnsi" w:hAnsiTheme="minorHAnsi" w:cs="Arial"/>
          <w:color w:val="000000" w:themeColor="text1"/>
          <w:szCs w:val="26"/>
        </w:rPr>
        <w:t>RRHS</w:t>
      </w:r>
      <w:r w:rsidR="004E278A" w:rsidRPr="00E14B1B">
        <w:rPr>
          <w:rFonts w:asciiTheme="minorHAnsi" w:hAnsiTheme="minorHAnsi" w:cs="Arial"/>
          <w:color w:val="000000" w:themeColor="text1"/>
          <w:szCs w:val="26"/>
        </w:rPr>
        <w:t xml:space="preserve">’s board of </w:t>
      </w:r>
      <w:r w:rsidR="008C2EE9" w:rsidRPr="00E14B1B">
        <w:rPr>
          <w:rFonts w:asciiTheme="minorHAnsi" w:hAnsiTheme="minorHAnsi" w:cs="Arial"/>
          <w:color w:val="000000" w:themeColor="text1"/>
          <w:szCs w:val="26"/>
        </w:rPr>
        <w:t>directors</w:t>
      </w:r>
      <w:r w:rsidR="004E278A" w:rsidRPr="00E14B1B">
        <w:rPr>
          <w:rFonts w:asciiTheme="minorHAnsi" w:hAnsiTheme="minorHAnsi" w:cs="Arial"/>
          <w:color w:val="000000" w:themeColor="text1"/>
          <w:szCs w:val="26"/>
        </w:rPr>
        <w:t xml:space="preserve"> approved and adopted this CHNA on </w:t>
      </w:r>
      <w:r w:rsidR="00E14B1B" w:rsidRPr="00D66644">
        <w:rPr>
          <w:rFonts w:asciiTheme="minorHAnsi" w:hAnsiTheme="minorHAnsi" w:cs="Arial"/>
          <w:color w:val="FF0000"/>
          <w:szCs w:val="26"/>
        </w:rPr>
        <w:t>August 18</w:t>
      </w:r>
      <w:r w:rsidR="004E278A" w:rsidRPr="00D66644">
        <w:rPr>
          <w:rFonts w:asciiTheme="minorHAnsi" w:hAnsiTheme="minorHAnsi" w:cs="Arial"/>
          <w:color w:val="FF0000"/>
          <w:szCs w:val="26"/>
        </w:rPr>
        <w:t>, 201</w:t>
      </w:r>
      <w:r w:rsidR="00D66644">
        <w:rPr>
          <w:rFonts w:asciiTheme="minorHAnsi" w:hAnsiTheme="minorHAnsi" w:cs="Arial"/>
          <w:color w:val="FF0000"/>
          <w:szCs w:val="26"/>
        </w:rPr>
        <w:t>9</w:t>
      </w:r>
      <w:r w:rsidR="004E278A" w:rsidRPr="00E14B1B">
        <w:rPr>
          <w:rFonts w:asciiTheme="minorHAnsi" w:hAnsiTheme="minorHAnsi" w:cs="Arial"/>
          <w:color w:val="000000" w:themeColor="text1"/>
          <w:szCs w:val="26"/>
        </w:rPr>
        <w:t>.</w:t>
      </w:r>
    </w:p>
    <w:p w14:paraId="45BD25B0" w14:textId="694FD0A9" w:rsidR="00D0607D" w:rsidRPr="004459C1" w:rsidRDefault="007B3959" w:rsidP="00C907C5">
      <w:pPr>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Starting on</w:t>
      </w:r>
      <w:r w:rsidR="008C2EE9">
        <w:rPr>
          <w:rFonts w:asciiTheme="minorHAnsi" w:hAnsiTheme="minorHAnsi" w:cs="Arial"/>
          <w:color w:val="262626" w:themeColor="text1" w:themeTint="D9"/>
          <w:szCs w:val="26"/>
        </w:rPr>
        <w:t xml:space="preserve"> </w:t>
      </w:r>
      <w:r w:rsidR="00E14B1B" w:rsidRPr="00882A30">
        <w:rPr>
          <w:rFonts w:asciiTheme="minorHAnsi" w:hAnsiTheme="minorHAnsi" w:cs="Arial"/>
          <w:color w:val="FF0000"/>
          <w:szCs w:val="26"/>
        </w:rPr>
        <w:t>September 15,</w:t>
      </w:r>
      <w:r w:rsidRPr="00882A30">
        <w:rPr>
          <w:rFonts w:asciiTheme="minorHAnsi" w:hAnsiTheme="minorHAnsi" w:cs="Arial"/>
          <w:color w:val="FF0000"/>
          <w:szCs w:val="26"/>
        </w:rPr>
        <w:t xml:space="preserve"> 201</w:t>
      </w:r>
      <w:r w:rsidR="00D66644" w:rsidRPr="00882A30">
        <w:rPr>
          <w:rFonts w:asciiTheme="minorHAnsi" w:hAnsiTheme="minorHAnsi" w:cs="Arial"/>
          <w:color w:val="FF0000"/>
          <w:szCs w:val="26"/>
        </w:rPr>
        <w:t>9</w:t>
      </w:r>
      <w:r w:rsidRPr="004459C1">
        <w:rPr>
          <w:rFonts w:asciiTheme="minorHAnsi" w:hAnsiTheme="minorHAnsi" w:cs="Arial"/>
          <w:color w:val="262626" w:themeColor="text1" w:themeTint="D9"/>
          <w:szCs w:val="26"/>
        </w:rPr>
        <w:t>, t</w:t>
      </w:r>
      <w:r w:rsidR="00D0607D" w:rsidRPr="004459C1">
        <w:rPr>
          <w:rFonts w:asciiTheme="minorHAnsi" w:hAnsiTheme="minorHAnsi" w:cs="Arial"/>
          <w:color w:val="262626" w:themeColor="text1" w:themeTint="D9"/>
          <w:szCs w:val="26"/>
        </w:rPr>
        <w:t xml:space="preserve">his report </w:t>
      </w:r>
      <w:r w:rsidR="00055950" w:rsidRPr="004459C1">
        <w:rPr>
          <w:rFonts w:asciiTheme="minorHAnsi" w:hAnsiTheme="minorHAnsi" w:cs="Arial"/>
          <w:color w:val="262626" w:themeColor="text1" w:themeTint="D9"/>
          <w:szCs w:val="26"/>
        </w:rPr>
        <w:t xml:space="preserve">is </w:t>
      </w:r>
      <w:r w:rsidR="00D0607D" w:rsidRPr="004459C1">
        <w:rPr>
          <w:rFonts w:asciiTheme="minorHAnsi" w:hAnsiTheme="minorHAnsi" w:cs="Arial"/>
          <w:color w:val="262626" w:themeColor="text1" w:themeTint="D9"/>
          <w:szCs w:val="26"/>
        </w:rPr>
        <w:t xml:space="preserve">made widely available to the community via </w:t>
      </w:r>
      <w:r w:rsidR="00027024" w:rsidRPr="004459C1">
        <w:rPr>
          <w:rFonts w:asciiTheme="minorHAnsi" w:hAnsiTheme="minorHAnsi" w:cs="Arial"/>
          <w:color w:val="262626" w:themeColor="text1" w:themeTint="D9"/>
          <w:szCs w:val="26"/>
        </w:rPr>
        <w:t>RRHS</w:t>
      </w:r>
      <w:r w:rsidR="002C33ED" w:rsidRPr="004459C1">
        <w:rPr>
          <w:rFonts w:asciiTheme="minorHAnsi" w:hAnsiTheme="minorHAnsi" w:cs="Arial"/>
          <w:color w:val="262626" w:themeColor="text1" w:themeTint="D9"/>
          <w:szCs w:val="26"/>
        </w:rPr>
        <w:t>’s website</w:t>
      </w:r>
      <w:r w:rsidRPr="004459C1">
        <w:rPr>
          <w:rFonts w:asciiTheme="minorHAnsi" w:hAnsiTheme="minorHAnsi" w:cs="Arial"/>
          <w:color w:val="262626" w:themeColor="text1" w:themeTint="D9"/>
          <w:szCs w:val="26"/>
        </w:rPr>
        <w:t>,</w:t>
      </w:r>
      <w:r w:rsidR="002C33ED" w:rsidRPr="004459C1">
        <w:rPr>
          <w:rFonts w:asciiTheme="minorHAnsi" w:hAnsiTheme="minorHAnsi" w:cs="Arial"/>
          <w:color w:val="262626" w:themeColor="text1" w:themeTint="D9"/>
          <w:szCs w:val="26"/>
        </w:rPr>
        <w:t xml:space="preserve"> </w:t>
      </w:r>
      <w:r w:rsidRPr="004459C1">
        <w:rPr>
          <w:rFonts w:asciiTheme="minorHAnsi" w:hAnsiTheme="minorHAnsi" w:cs="Arial"/>
          <w:color w:val="262626" w:themeColor="text1" w:themeTint="D9"/>
          <w:szCs w:val="26"/>
        </w:rPr>
        <w:t>www.</w:t>
      </w:r>
      <w:r w:rsidR="00027024" w:rsidRPr="004459C1">
        <w:rPr>
          <w:rFonts w:asciiTheme="minorHAnsi" w:hAnsiTheme="minorHAnsi" w:cs="Arial"/>
          <w:color w:val="262626" w:themeColor="text1" w:themeTint="D9"/>
          <w:szCs w:val="26"/>
        </w:rPr>
        <w:t>myrutherfordregional.com</w:t>
      </w:r>
      <w:r w:rsidRPr="004459C1">
        <w:rPr>
          <w:rFonts w:asciiTheme="minorHAnsi" w:hAnsiTheme="minorHAnsi" w:cs="Arial"/>
          <w:color w:val="262626" w:themeColor="text1" w:themeTint="D9"/>
          <w:szCs w:val="26"/>
        </w:rPr>
        <w:t>, and p</w:t>
      </w:r>
      <w:r w:rsidR="00156940" w:rsidRPr="004459C1">
        <w:rPr>
          <w:rFonts w:asciiTheme="minorHAnsi" w:hAnsiTheme="minorHAnsi" w:cs="Arial"/>
          <w:color w:val="262626" w:themeColor="text1" w:themeTint="D9"/>
          <w:szCs w:val="26"/>
        </w:rPr>
        <w:t xml:space="preserve">aper copies </w:t>
      </w:r>
      <w:r w:rsidR="007C7B72" w:rsidRPr="004459C1">
        <w:rPr>
          <w:rFonts w:asciiTheme="minorHAnsi" w:hAnsiTheme="minorHAnsi" w:cs="Arial"/>
          <w:color w:val="262626" w:themeColor="text1" w:themeTint="D9"/>
          <w:szCs w:val="26"/>
        </w:rPr>
        <w:t xml:space="preserve">are </w:t>
      </w:r>
      <w:r w:rsidR="00156940" w:rsidRPr="004459C1">
        <w:rPr>
          <w:rFonts w:asciiTheme="minorHAnsi" w:hAnsiTheme="minorHAnsi" w:cs="Arial"/>
          <w:color w:val="262626" w:themeColor="text1" w:themeTint="D9"/>
          <w:szCs w:val="26"/>
        </w:rPr>
        <w:t xml:space="preserve">available </w:t>
      </w:r>
      <w:r w:rsidR="00F906ED" w:rsidRPr="004459C1">
        <w:rPr>
          <w:rFonts w:asciiTheme="minorHAnsi" w:hAnsiTheme="minorHAnsi" w:cs="Arial"/>
          <w:color w:val="262626" w:themeColor="text1" w:themeTint="D9"/>
          <w:szCs w:val="26"/>
        </w:rPr>
        <w:t xml:space="preserve">free of charge </w:t>
      </w:r>
      <w:r w:rsidR="00156940" w:rsidRPr="004459C1">
        <w:rPr>
          <w:rFonts w:asciiTheme="minorHAnsi" w:hAnsiTheme="minorHAnsi" w:cs="Arial"/>
          <w:color w:val="262626" w:themeColor="text1" w:themeTint="D9"/>
          <w:szCs w:val="26"/>
        </w:rPr>
        <w:t xml:space="preserve">at </w:t>
      </w:r>
      <w:r w:rsidR="002C33ED" w:rsidRPr="004459C1">
        <w:rPr>
          <w:rFonts w:asciiTheme="minorHAnsi" w:hAnsiTheme="minorHAnsi" w:cs="Arial"/>
          <w:color w:val="262626" w:themeColor="text1" w:themeTint="D9"/>
          <w:szCs w:val="26"/>
        </w:rPr>
        <w:t xml:space="preserve">the </w:t>
      </w:r>
      <w:r w:rsidR="00027024" w:rsidRPr="004459C1">
        <w:rPr>
          <w:rFonts w:asciiTheme="minorHAnsi" w:hAnsiTheme="minorHAnsi" w:cs="Arial"/>
          <w:color w:val="262626" w:themeColor="text1" w:themeTint="D9"/>
          <w:szCs w:val="26"/>
        </w:rPr>
        <w:t>RRHS</w:t>
      </w:r>
      <w:r w:rsidR="002C33ED" w:rsidRPr="004459C1">
        <w:rPr>
          <w:rFonts w:asciiTheme="minorHAnsi" w:hAnsiTheme="minorHAnsi" w:cs="Arial"/>
          <w:color w:val="262626" w:themeColor="text1" w:themeTint="D9"/>
          <w:szCs w:val="26"/>
        </w:rPr>
        <w:t xml:space="preserve"> </w:t>
      </w:r>
      <w:r w:rsidR="00027024" w:rsidRPr="004459C1">
        <w:rPr>
          <w:rFonts w:asciiTheme="minorHAnsi" w:hAnsiTheme="minorHAnsi" w:cs="Arial"/>
          <w:color w:val="262626" w:themeColor="text1" w:themeTint="D9"/>
          <w:szCs w:val="26"/>
        </w:rPr>
        <w:t>hospital at 288 S. Ridgecrest Street, Rutherfordton, NC 28139 or by phone (828) 286-</w:t>
      </w:r>
      <w:r w:rsidR="004459C1">
        <w:rPr>
          <w:rFonts w:asciiTheme="minorHAnsi" w:hAnsiTheme="minorHAnsi" w:cs="Arial"/>
          <w:color w:val="262626" w:themeColor="text1" w:themeTint="D9"/>
          <w:szCs w:val="26"/>
        </w:rPr>
        <w:t>5</w:t>
      </w:r>
      <w:r w:rsidR="00027024" w:rsidRPr="004459C1">
        <w:rPr>
          <w:rFonts w:asciiTheme="minorHAnsi" w:hAnsiTheme="minorHAnsi" w:cs="Arial"/>
          <w:color w:val="262626" w:themeColor="text1" w:themeTint="D9"/>
          <w:szCs w:val="26"/>
        </w:rPr>
        <w:t>000.</w:t>
      </w:r>
    </w:p>
    <w:p w14:paraId="045BA0F7" w14:textId="77777777" w:rsidR="00F90FA6" w:rsidRPr="004459C1" w:rsidRDefault="00F90FA6" w:rsidP="00352827">
      <w:pPr>
        <w:pStyle w:val="Heading2"/>
      </w:pPr>
      <w:bookmarkStart w:id="4" w:name="_Toc16000884"/>
      <w:r w:rsidRPr="004459C1">
        <w:t>Participants</w:t>
      </w:r>
      <w:bookmarkEnd w:id="4"/>
    </w:p>
    <w:p w14:paraId="4A3AD6E8" w14:textId="75CA81F8" w:rsidR="00F90FA6" w:rsidRPr="004459C1" w:rsidRDefault="00D66644" w:rsidP="003E5A73">
      <w:pPr>
        <w:rPr>
          <w:rFonts w:asciiTheme="minorHAnsi" w:hAnsiTheme="minorHAnsi" w:cs="Arial"/>
          <w:color w:val="262626" w:themeColor="text1" w:themeTint="D9"/>
          <w:szCs w:val="26"/>
        </w:rPr>
      </w:pPr>
      <w:r>
        <w:rPr>
          <w:rFonts w:asciiTheme="minorHAnsi" w:hAnsiTheme="minorHAnsi" w:cs="Arial"/>
          <w:color w:val="262626" w:themeColor="text1" w:themeTint="D9"/>
          <w:szCs w:val="26"/>
        </w:rPr>
        <w:t>245</w:t>
      </w:r>
      <w:r w:rsidR="008C2EE9">
        <w:rPr>
          <w:rFonts w:asciiTheme="minorHAnsi" w:hAnsiTheme="minorHAnsi" w:cs="Arial"/>
          <w:color w:val="262626" w:themeColor="text1" w:themeTint="D9"/>
          <w:szCs w:val="26"/>
        </w:rPr>
        <w:t xml:space="preserve"> </w:t>
      </w:r>
      <w:r w:rsidR="00F90FA6" w:rsidRPr="004459C1">
        <w:rPr>
          <w:rFonts w:asciiTheme="minorHAnsi" w:hAnsiTheme="minorHAnsi" w:cs="Arial"/>
          <w:color w:val="262626" w:themeColor="text1" w:themeTint="D9"/>
          <w:szCs w:val="26"/>
        </w:rPr>
        <w:t xml:space="preserve">community and health care organizations </w:t>
      </w:r>
      <w:r w:rsidR="00E644A1" w:rsidRPr="004459C1">
        <w:rPr>
          <w:rFonts w:asciiTheme="minorHAnsi" w:hAnsiTheme="minorHAnsi" w:cs="Arial"/>
          <w:color w:val="262626" w:themeColor="text1" w:themeTint="D9"/>
          <w:szCs w:val="26"/>
        </w:rPr>
        <w:t xml:space="preserve">and individuals </w:t>
      </w:r>
      <w:r w:rsidR="00F90FA6" w:rsidRPr="004459C1">
        <w:rPr>
          <w:rFonts w:asciiTheme="minorHAnsi" w:hAnsiTheme="minorHAnsi" w:cs="Arial"/>
          <w:color w:val="262626" w:themeColor="text1" w:themeTint="D9"/>
          <w:szCs w:val="26"/>
        </w:rPr>
        <w:t xml:space="preserve">collaborated to </w:t>
      </w:r>
      <w:r w:rsidR="00C761FE" w:rsidRPr="004459C1">
        <w:rPr>
          <w:rFonts w:asciiTheme="minorHAnsi" w:hAnsiTheme="minorHAnsi" w:cs="Arial"/>
          <w:color w:val="262626" w:themeColor="text1" w:themeTint="D9"/>
          <w:szCs w:val="26"/>
        </w:rPr>
        <w:t xml:space="preserve">create a </w:t>
      </w:r>
      <w:r w:rsidR="00F90FA6" w:rsidRPr="004459C1">
        <w:rPr>
          <w:rFonts w:asciiTheme="minorHAnsi" w:hAnsiTheme="minorHAnsi" w:cs="Arial"/>
          <w:color w:val="262626" w:themeColor="text1" w:themeTint="D9"/>
          <w:szCs w:val="26"/>
        </w:rPr>
        <w:t xml:space="preserve">CHNA focused on identifying and defining </w:t>
      </w:r>
      <w:r w:rsidR="00A644BC" w:rsidRPr="004459C1">
        <w:rPr>
          <w:rFonts w:asciiTheme="minorHAnsi" w:hAnsiTheme="minorHAnsi" w:cs="Arial"/>
          <w:color w:val="262626" w:themeColor="text1" w:themeTint="D9"/>
          <w:szCs w:val="26"/>
        </w:rPr>
        <w:t xml:space="preserve">significant health needs, issues, and </w:t>
      </w:r>
      <w:r w:rsidR="00F90FA6" w:rsidRPr="004459C1">
        <w:rPr>
          <w:rFonts w:asciiTheme="minorHAnsi" w:hAnsiTheme="minorHAnsi" w:cs="Arial"/>
          <w:color w:val="262626" w:themeColor="text1" w:themeTint="D9"/>
          <w:szCs w:val="26"/>
        </w:rPr>
        <w:t>concerns</w:t>
      </w:r>
      <w:r w:rsidR="006F1195" w:rsidRPr="004459C1">
        <w:rPr>
          <w:rFonts w:asciiTheme="minorHAnsi" w:hAnsiTheme="minorHAnsi" w:cs="Arial"/>
          <w:color w:val="262626" w:themeColor="text1" w:themeTint="D9"/>
          <w:szCs w:val="26"/>
        </w:rPr>
        <w:t xml:space="preserve"> of the </w:t>
      </w:r>
      <w:r>
        <w:rPr>
          <w:rFonts w:asciiTheme="minorHAnsi" w:hAnsiTheme="minorHAnsi" w:cs="Arial"/>
          <w:color w:val="262626" w:themeColor="text1" w:themeTint="D9"/>
          <w:szCs w:val="26"/>
        </w:rPr>
        <w:t>Rutherford County</w:t>
      </w:r>
      <w:r w:rsidR="00F90FA6" w:rsidRPr="004459C1">
        <w:rPr>
          <w:rFonts w:asciiTheme="minorHAnsi" w:hAnsiTheme="minorHAnsi" w:cs="Arial"/>
          <w:color w:val="262626" w:themeColor="text1" w:themeTint="D9"/>
          <w:szCs w:val="26"/>
        </w:rPr>
        <w:t xml:space="preserve">. The </w:t>
      </w:r>
      <w:r>
        <w:rPr>
          <w:rFonts w:asciiTheme="minorHAnsi" w:hAnsiTheme="minorHAnsi" w:cs="Arial"/>
          <w:color w:val="262626" w:themeColor="text1" w:themeTint="D9"/>
          <w:szCs w:val="26"/>
        </w:rPr>
        <w:t>yearlong</w:t>
      </w:r>
      <w:r w:rsidR="00F90FA6" w:rsidRPr="004459C1">
        <w:rPr>
          <w:rFonts w:asciiTheme="minorHAnsi" w:hAnsiTheme="minorHAnsi" w:cs="Arial"/>
          <w:color w:val="262626" w:themeColor="text1" w:themeTint="D9"/>
          <w:szCs w:val="26"/>
        </w:rPr>
        <w:t xml:space="preserve"> process centered on gathering and analyzing data</w:t>
      </w:r>
      <w:r w:rsidR="00A644BC" w:rsidRPr="004459C1">
        <w:rPr>
          <w:rFonts w:asciiTheme="minorHAnsi" w:hAnsiTheme="minorHAnsi" w:cs="Arial"/>
          <w:color w:val="262626" w:themeColor="text1" w:themeTint="D9"/>
          <w:szCs w:val="26"/>
        </w:rPr>
        <w:t xml:space="preserve"> as well as receiving input from persons who represent the broad interests of the community and have special knowledge of or expertise </w:t>
      </w:r>
      <w:r w:rsidR="00C073F0" w:rsidRPr="004459C1">
        <w:rPr>
          <w:rFonts w:asciiTheme="minorHAnsi" w:hAnsiTheme="minorHAnsi" w:cs="Arial"/>
          <w:color w:val="262626" w:themeColor="text1" w:themeTint="D9"/>
          <w:szCs w:val="26"/>
        </w:rPr>
        <w:t>in public health</w:t>
      </w:r>
      <w:r w:rsidR="00F90FA6" w:rsidRPr="004459C1">
        <w:rPr>
          <w:rFonts w:asciiTheme="minorHAnsi" w:hAnsiTheme="minorHAnsi" w:cs="Arial"/>
          <w:color w:val="262626" w:themeColor="text1" w:themeTint="D9"/>
          <w:szCs w:val="26"/>
        </w:rPr>
        <w:t xml:space="preserve"> to provide direction for the community and hospital to create a plan to improve the health of the community.  </w:t>
      </w:r>
    </w:p>
    <w:p w14:paraId="4E535E71" w14:textId="65427FDC" w:rsidR="00F90FA6" w:rsidRPr="004459C1" w:rsidRDefault="006D73D9" w:rsidP="00352827">
      <w:pPr>
        <w:pStyle w:val="Heading2"/>
      </w:pPr>
      <w:bookmarkStart w:id="5" w:name="_Toc16000885"/>
      <w:bookmarkStart w:id="6" w:name="_Hlk14613889"/>
      <w:r>
        <w:t>Project Purpose and Goals</w:t>
      </w:r>
      <w:bookmarkEnd w:id="5"/>
    </w:p>
    <w:bookmarkEnd w:id="6"/>
    <w:p w14:paraId="6F5AFEEC" w14:textId="621F5B92" w:rsidR="001E66E6" w:rsidRPr="004459C1" w:rsidRDefault="00251422" w:rsidP="003E5A73">
      <w:pPr>
        <w:rPr>
          <w:rFonts w:asciiTheme="minorHAnsi" w:hAnsiTheme="minorHAnsi" w:cs="Arial"/>
          <w:color w:val="262626" w:themeColor="text1" w:themeTint="D9"/>
          <w:szCs w:val="26"/>
        </w:rPr>
      </w:pPr>
      <w:r>
        <w:rPr>
          <w:rFonts w:asciiTheme="minorHAnsi" w:hAnsiTheme="minorHAnsi" w:cs="Arial"/>
          <w:color w:val="262626" w:themeColor="text1" w:themeTint="D9"/>
          <w:szCs w:val="26"/>
        </w:rPr>
        <w:lastRenderedPageBreak/>
        <w:t>A c</w:t>
      </w:r>
      <w:r w:rsidR="008B4224">
        <w:rPr>
          <w:rFonts w:asciiTheme="minorHAnsi" w:hAnsiTheme="minorHAnsi" w:cs="Arial"/>
          <w:color w:val="262626" w:themeColor="text1" w:themeTint="D9"/>
          <w:szCs w:val="26"/>
        </w:rPr>
        <w:t xml:space="preserve">ommunity health needs assessment (CHNA) is an important </w:t>
      </w:r>
      <w:r>
        <w:rPr>
          <w:rFonts w:asciiTheme="minorHAnsi" w:hAnsiTheme="minorHAnsi" w:cs="Arial"/>
          <w:color w:val="262626" w:themeColor="text1" w:themeTint="D9"/>
          <w:szCs w:val="26"/>
        </w:rPr>
        <w:t>part of improving and promoting the health of county residents. A CHNA, which is a process that results in a public report – describes the current health indicators and status of the community, what has changed, and what still needs to change to reach a community’s desired health-related results. (</w:t>
      </w:r>
      <w:r w:rsidRPr="004F1293">
        <w:rPr>
          <w:rFonts w:asciiTheme="minorHAnsi" w:hAnsiTheme="minorHAnsi" w:cs="Arial"/>
          <w:color w:val="262626" w:themeColor="text1" w:themeTint="D9"/>
          <w:sz w:val="20"/>
          <w:szCs w:val="20"/>
        </w:rPr>
        <w:t>Taken in part from the Rutherford County CHA, 2018</w:t>
      </w:r>
      <w:r>
        <w:rPr>
          <w:rFonts w:asciiTheme="minorHAnsi" w:hAnsiTheme="minorHAnsi" w:cs="Arial"/>
          <w:color w:val="262626" w:themeColor="text1" w:themeTint="D9"/>
          <w:szCs w:val="26"/>
        </w:rPr>
        <w:t>)</w:t>
      </w:r>
      <w:r w:rsidR="001E66E6" w:rsidRPr="004459C1">
        <w:rPr>
          <w:rFonts w:asciiTheme="minorHAnsi" w:hAnsiTheme="minorHAnsi" w:cs="Arial"/>
          <w:color w:val="262626" w:themeColor="text1" w:themeTint="D9"/>
          <w:szCs w:val="26"/>
        </w:rPr>
        <w:t xml:space="preserve"> RRHS goals </w:t>
      </w:r>
      <w:r w:rsidR="006D73D9">
        <w:rPr>
          <w:rFonts w:asciiTheme="minorHAnsi" w:hAnsiTheme="minorHAnsi" w:cs="Arial"/>
          <w:color w:val="262626" w:themeColor="text1" w:themeTint="D9"/>
          <w:szCs w:val="26"/>
        </w:rPr>
        <w:t xml:space="preserve">for the process </w:t>
      </w:r>
      <w:r w:rsidR="001E66E6" w:rsidRPr="004459C1">
        <w:rPr>
          <w:rFonts w:asciiTheme="minorHAnsi" w:hAnsiTheme="minorHAnsi" w:cs="Arial"/>
          <w:color w:val="262626" w:themeColor="text1" w:themeTint="D9"/>
          <w:szCs w:val="26"/>
        </w:rPr>
        <w:t>were:</w:t>
      </w:r>
    </w:p>
    <w:p w14:paraId="10F296D4" w14:textId="44453DB5" w:rsidR="00F90FA6" w:rsidRPr="004459C1" w:rsidRDefault="00F90FA6" w:rsidP="006226C0">
      <w:pPr>
        <w:pStyle w:val="ListParagraph"/>
        <w:numPr>
          <w:ilvl w:val="0"/>
          <w:numId w:val="2"/>
        </w:numPr>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 xml:space="preserve">To </w:t>
      </w:r>
      <w:r w:rsidR="00251422">
        <w:rPr>
          <w:rFonts w:asciiTheme="minorHAnsi" w:hAnsiTheme="minorHAnsi" w:cs="Arial"/>
          <w:color w:val="262626" w:themeColor="text1" w:themeTint="D9"/>
          <w:szCs w:val="26"/>
        </w:rPr>
        <w:t xml:space="preserve">continue to partner with the Rutherford Polk McDowell Health District and WNC Healthy Impact </w:t>
      </w:r>
      <w:r w:rsidR="001E66E6" w:rsidRPr="004459C1">
        <w:rPr>
          <w:rFonts w:asciiTheme="minorHAnsi" w:hAnsiTheme="minorHAnsi" w:cs="Arial"/>
          <w:color w:val="262626" w:themeColor="text1" w:themeTint="D9"/>
          <w:szCs w:val="26"/>
        </w:rPr>
        <w:t xml:space="preserve">in </w:t>
      </w:r>
      <w:r w:rsidRPr="004459C1">
        <w:rPr>
          <w:rFonts w:asciiTheme="minorHAnsi" w:hAnsiTheme="minorHAnsi" w:cs="Arial"/>
          <w:color w:val="262626" w:themeColor="text1" w:themeTint="D9"/>
          <w:szCs w:val="26"/>
        </w:rPr>
        <w:t>a formal and comprehensive community health assessment process that allow</w:t>
      </w:r>
      <w:r w:rsidR="0086258C">
        <w:rPr>
          <w:rFonts w:asciiTheme="minorHAnsi" w:hAnsiTheme="minorHAnsi" w:cs="Arial"/>
          <w:color w:val="262626" w:themeColor="text1" w:themeTint="D9"/>
          <w:szCs w:val="26"/>
        </w:rPr>
        <w:t>s</w:t>
      </w:r>
      <w:r w:rsidRPr="004459C1">
        <w:rPr>
          <w:rFonts w:asciiTheme="minorHAnsi" w:hAnsiTheme="minorHAnsi" w:cs="Arial"/>
          <w:color w:val="262626" w:themeColor="text1" w:themeTint="D9"/>
          <w:szCs w:val="26"/>
        </w:rPr>
        <w:t xml:space="preserve"> for the identification</w:t>
      </w:r>
      <w:r w:rsidR="00C073F0" w:rsidRPr="004459C1">
        <w:rPr>
          <w:rFonts w:asciiTheme="minorHAnsi" w:hAnsiTheme="minorHAnsi" w:cs="Arial"/>
          <w:color w:val="262626" w:themeColor="text1" w:themeTint="D9"/>
          <w:szCs w:val="26"/>
        </w:rPr>
        <w:t xml:space="preserve"> and prioritization</w:t>
      </w:r>
      <w:r w:rsidRPr="004459C1">
        <w:rPr>
          <w:rFonts w:asciiTheme="minorHAnsi" w:hAnsiTheme="minorHAnsi" w:cs="Arial"/>
          <w:color w:val="262626" w:themeColor="text1" w:themeTint="D9"/>
          <w:szCs w:val="26"/>
        </w:rPr>
        <w:t xml:space="preserve"> of </w:t>
      </w:r>
      <w:r w:rsidR="00C073F0" w:rsidRPr="004459C1">
        <w:rPr>
          <w:rFonts w:asciiTheme="minorHAnsi" w:hAnsiTheme="minorHAnsi" w:cs="Arial"/>
          <w:color w:val="262626" w:themeColor="text1" w:themeTint="D9"/>
          <w:szCs w:val="26"/>
        </w:rPr>
        <w:t>significant</w:t>
      </w:r>
      <w:r w:rsidRPr="004459C1">
        <w:rPr>
          <w:rFonts w:asciiTheme="minorHAnsi" w:hAnsiTheme="minorHAnsi" w:cs="Arial"/>
          <w:color w:val="262626" w:themeColor="text1" w:themeTint="D9"/>
          <w:szCs w:val="26"/>
        </w:rPr>
        <w:t xml:space="preserve"> health </w:t>
      </w:r>
      <w:r w:rsidR="00C073F0" w:rsidRPr="004459C1">
        <w:rPr>
          <w:rFonts w:asciiTheme="minorHAnsi" w:hAnsiTheme="minorHAnsi" w:cs="Arial"/>
          <w:color w:val="262626" w:themeColor="text1" w:themeTint="D9"/>
          <w:szCs w:val="26"/>
        </w:rPr>
        <w:t>needs of the community to allow for resource allocation, informed decision-making and collective action that will improve health.</w:t>
      </w:r>
    </w:p>
    <w:p w14:paraId="4590F67E" w14:textId="14EFCB22" w:rsidR="00F90FA6" w:rsidRPr="004459C1" w:rsidRDefault="00F90FA6" w:rsidP="006226C0">
      <w:pPr>
        <w:pStyle w:val="ListParagraph"/>
        <w:numPr>
          <w:ilvl w:val="0"/>
          <w:numId w:val="2"/>
        </w:numPr>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 xml:space="preserve">To </w:t>
      </w:r>
      <w:r w:rsidR="00251422">
        <w:rPr>
          <w:rFonts w:asciiTheme="minorHAnsi" w:hAnsiTheme="minorHAnsi" w:cs="Arial"/>
          <w:color w:val="262626" w:themeColor="text1" w:themeTint="D9"/>
          <w:szCs w:val="26"/>
        </w:rPr>
        <w:t>continue the</w:t>
      </w:r>
      <w:r w:rsidRPr="004459C1">
        <w:rPr>
          <w:rFonts w:asciiTheme="minorHAnsi" w:hAnsiTheme="minorHAnsi" w:cs="Arial"/>
          <w:color w:val="262626" w:themeColor="text1" w:themeTint="D9"/>
          <w:szCs w:val="26"/>
        </w:rPr>
        <w:t xml:space="preserve"> collaborative partnership between al</w:t>
      </w:r>
      <w:r w:rsidR="00C073F0" w:rsidRPr="004459C1">
        <w:rPr>
          <w:rFonts w:asciiTheme="minorHAnsi" w:hAnsiTheme="minorHAnsi" w:cs="Arial"/>
          <w:color w:val="262626" w:themeColor="text1" w:themeTint="D9"/>
          <w:szCs w:val="26"/>
        </w:rPr>
        <w:t>l stakeholders in the community by seeking input from persons who represent the broad interests of the community.</w:t>
      </w:r>
    </w:p>
    <w:p w14:paraId="654D1171" w14:textId="4997B37B" w:rsidR="00C073F0" w:rsidRPr="004459C1" w:rsidRDefault="00C073F0" w:rsidP="006226C0">
      <w:pPr>
        <w:pStyle w:val="ListParagraph"/>
        <w:numPr>
          <w:ilvl w:val="0"/>
          <w:numId w:val="2"/>
        </w:numPr>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 xml:space="preserve">To </w:t>
      </w:r>
      <w:r w:rsidR="00251422">
        <w:rPr>
          <w:rFonts w:asciiTheme="minorHAnsi" w:hAnsiTheme="minorHAnsi" w:cs="Arial"/>
          <w:color w:val="262626" w:themeColor="text1" w:themeTint="D9"/>
          <w:szCs w:val="26"/>
        </w:rPr>
        <w:t xml:space="preserve">continue to </w:t>
      </w:r>
      <w:r w:rsidRPr="004459C1">
        <w:rPr>
          <w:rFonts w:asciiTheme="minorHAnsi" w:hAnsiTheme="minorHAnsi" w:cs="Arial"/>
          <w:color w:val="262626" w:themeColor="text1" w:themeTint="D9"/>
          <w:szCs w:val="26"/>
        </w:rPr>
        <w:t>support the existing infrastructure and utilize resources available in the community to instigate health improvement in the community.</w:t>
      </w:r>
    </w:p>
    <w:p w14:paraId="58A31BCD" w14:textId="55E3E5D1" w:rsidR="00F90FA6" w:rsidRPr="004459C1" w:rsidRDefault="00F90FA6" w:rsidP="003E5A73">
      <w:pPr>
        <w:spacing w:before="240" w:after="60"/>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 xml:space="preserve">“We </w:t>
      </w:r>
      <w:r w:rsidR="00251422">
        <w:rPr>
          <w:rFonts w:asciiTheme="minorHAnsi" w:hAnsiTheme="minorHAnsi" w:cs="Arial"/>
          <w:color w:val="262626" w:themeColor="text1" w:themeTint="D9"/>
          <w:szCs w:val="26"/>
        </w:rPr>
        <w:t>collaborated with</w:t>
      </w:r>
      <w:r w:rsidRPr="004459C1">
        <w:rPr>
          <w:rFonts w:asciiTheme="minorHAnsi" w:hAnsiTheme="minorHAnsi" w:cs="Arial"/>
          <w:color w:val="262626" w:themeColor="text1" w:themeTint="D9"/>
          <w:szCs w:val="26"/>
        </w:rPr>
        <w:t xml:space="preserve"> the </w:t>
      </w:r>
      <w:r w:rsidR="00251422">
        <w:rPr>
          <w:rFonts w:asciiTheme="minorHAnsi" w:hAnsiTheme="minorHAnsi" w:cs="Arial"/>
          <w:color w:val="262626" w:themeColor="text1" w:themeTint="D9"/>
          <w:szCs w:val="26"/>
        </w:rPr>
        <w:t xml:space="preserve">Health District and WNC Healthy Impact for the </w:t>
      </w:r>
      <w:r w:rsidRPr="004459C1">
        <w:rPr>
          <w:rFonts w:asciiTheme="minorHAnsi" w:hAnsiTheme="minorHAnsi" w:cs="Arial"/>
          <w:color w:val="262626" w:themeColor="text1" w:themeTint="D9"/>
          <w:szCs w:val="26"/>
        </w:rPr>
        <w:t>Community Health Needs Assessment with the goal</w:t>
      </w:r>
      <w:r w:rsidR="00156940" w:rsidRPr="004459C1">
        <w:rPr>
          <w:rFonts w:asciiTheme="minorHAnsi" w:hAnsiTheme="minorHAnsi" w:cs="Arial"/>
          <w:color w:val="262626" w:themeColor="text1" w:themeTint="D9"/>
          <w:szCs w:val="26"/>
        </w:rPr>
        <w:t xml:space="preserve"> of</w:t>
      </w:r>
      <w:r w:rsidRPr="004459C1">
        <w:rPr>
          <w:rFonts w:asciiTheme="minorHAnsi" w:hAnsiTheme="minorHAnsi" w:cs="Arial"/>
          <w:color w:val="262626" w:themeColor="text1" w:themeTint="D9"/>
          <w:szCs w:val="26"/>
        </w:rPr>
        <w:t xml:space="preserve"> </w:t>
      </w:r>
      <w:r w:rsidR="00E24CFD" w:rsidRPr="004459C1">
        <w:rPr>
          <w:rFonts w:asciiTheme="minorHAnsi" w:hAnsiTheme="minorHAnsi" w:cs="Arial"/>
          <w:color w:val="262626" w:themeColor="text1" w:themeTint="D9"/>
          <w:szCs w:val="26"/>
        </w:rPr>
        <w:t>analyzing significant health needs and priorities and addressing those needs</w:t>
      </w:r>
      <w:r w:rsidRPr="004459C1">
        <w:rPr>
          <w:rFonts w:asciiTheme="minorHAnsi" w:hAnsiTheme="minorHAnsi" w:cs="Arial"/>
          <w:color w:val="262626" w:themeColor="text1" w:themeTint="D9"/>
          <w:szCs w:val="26"/>
        </w:rPr>
        <w:t xml:space="preserve">,” said </w:t>
      </w:r>
      <w:r w:rsidR="006D73D9">
        <w:rPr>
          <w:rFonts w:asciiTheme="minorHAnsi" w:hAnsiTheme="minorHAnsi" w:cs="Arial"/>
          <w:color w:val="262626" w:themeColor="text1" w:themeTint="D9"/>
          <w:szCs w:val="26"/>
        </w:rPr>
        <w:t>Rebecca Segal</w:t>
      </w:r>
      <w:r w:rsidRPr="004459C1">
        <w:rPr>
          <w:rFonts w:asciiTheme="minorHAnsi" w:hAnsiTheme="minorHAnsi" w:cs="Arial"/>
          <w:color w:val="262626" w:themeColor="text1" w:themeTint="D9"/>
          <w:szCs w:val="26"/>
        </w:rPr>
        <w:t xml:space="preserve">, Chief Executive Officer, </w:t>
      </w:r>
      <w:r w:rsidR="00027024" w:rsidRPr="004459C1">
        <w:rPr>
          <w:rFonts w:asciiTheme="minorHAnsi" w:hAnsiTheme="minorHAnsi" w:cs="Arial"/>
          <w:color w:val="262626" w:themeColor="text1" w:themeTint="D9"/>
          <w:szCs w:val="26"/>
        </w:rPr>
        <w:t>Rutherford Regional Health System</w:t>
      </w:r>
      <w:r w:rsidRPr="004459C1">
        <w:rPr>
          <w:rFonts w:asciiTheme="minorHAnsi" w:hAnsiTheme="minorHAnsi" w:cs="Arial"/>
          <w:color w:val="262626" w:themeColor="text1" w:themeTint="D9"/>
          <w:szCs w:val="26"/>
        </w:rPr>
        <w:t>. “It is our</w:t>
      </w:r>
      <w:r w:rsidR="00E24CFD" w:rsidRPr="004459C1">
        <w:rPr>
          <w:rFonts w:asciiTheme="minorHAnsi" w:hAnsiTheme="minorHAnsi" w:cs="Arial"/>
          <w:color w:val="262626" w:themeColor="text1" w:themeTint="D9"/>
          <w:szCs w:val="26"/>
        </w:rPr>
        <w:t xml:space="preserve"> goal to use </w:t>
      </w:r>
      <w:r w:rsidR="001A7DC7">
        <w:rPr>
          <w:rFonts w:asciiTheme="minorHAnsi" w:hAnsiTheme="minorHAnsi" w:cs="Arial"/>
          <w:color w:val="262626" w:themeColor="text1" w:themeTint="D9"/>
          <w:szCs w:val="26"/>
        </w:rPr>
        <w:t xml:space="preserve">the </w:t>
      </w:r>
      <w:r w:rsidR="00E24CFD" w:rsidRPr="004459C1">
        <w:rPr>
          <w:rFonts w:asciiTheme="minorHAnsi" w:hAnsiTheme="minorHAnsi" w:cs="Arial"/>
          <w:color w:val="262626" w:themeColor="text1" w:themeTint="D9"/>
          <w:szCs w:val="26"/>
        </w:rPr>
        <w:t>findings as a catalyst</w:t>
      </w:r>
      <w:r w:rsidRPr="004459C1">
        <w:rPr>
          <w:rFonts w:asciiTheme="minorHAnsi" w:hAnsiTheme="minorHAnsi" w:cs="Arial"/>
          <w:color w:val="262626" w:themeColor="text1" w:themeTint="D9"/>
          <w:szCs w:val="26"/>
        </w:rPr>
        <w:t xml:space="preserve"> for community mobilization to improve the health </w:t>
      </w:r>
      <w:r w:rsidR="00A705CC" w:rsidRPr="004459C1">
        <w:rPr>
          <w:rFonts w:asciiTheme="minorHAnsi" w:hAnsiTheme="minorHAnsi" w:cs="Arial"/>
          <w:color w:val="262626" w:themeColor="text1" w:themeTint="D9"/>
          <w:szCs w:val="26"/>
        </w:rPr>
        <w:t>of our residents</w:t>
      </w:r>
      <w:r w:rsidRPr="004459C1">
        <w:rPr>
          <w:rFonts w:asciiTheme="minorHAnsi" w:hAnsiTheme="minorHAnsi" w:cs="Arial"/>
          <w:color w:val="262626" w:themeColor="text1" w:themeTint="D9"/>
          <w:szCs w:val="26"/>
        </w:rPr>
        <w:t xml:space="preserve">.” </w:t>
      </w:r>
    </w:p>
    <w:p w14:paraId="046E7C11" w14:textId="66CEABB6" w:rsidR="00F90FA6" w:rsidRDefault="00F90FA6" w:rsidP="00A376BD">
      <w:pPr>
        <w:spacing w:before="240" w:after="240"/>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 xml:space="preserve">“The information gathered </w:t>
      </w:r>
      <w:r w:rsidR="00E24CFD" w:rsidRPr="004459C1">
        <w:rPr>
          <w:rFonts w:asciiTheme="minorHAnsi" w:hAnsiTheme="minorHAnsi" w:cs="Arial"/>
          <w:color w:val="262626" w:themeColor="text1" w:themeTint="D9"/>
          <w:szCs w:val="26"/>
        </w:rPr>
        <w:t xml:space="preserve">both from public health data and from community </w:t>
      </w:r>
      <w:r w:rsidR="001E66E6" w:rsidRPr="004459C1">
        <w:rPr>
          <w:rFonts w:asciiTheme="minorHAnsi" w:hAnsiTheme="minorHAnsi" w:cs="Arial"/>
          <w:color w:val="262626" w:themeColor="text1" w:themeTint="D9"/>
          <w:szCs w:val="26"/>
        </w:rPr>
        <w:t xml:space="preserve">members and </w:t>
      </w:r>
      <w:r w:rsidR="00E24CFD" w:rsidRPr="004459C1">
        <w:rPr>
          <w:rFonts w:asciiTheme="minorHAnsi" w:hAnsiTheme="minorHAnsi" w:cs="Arial"/>
          <w:color w:val="262626" w:themeColor="text1" w:themeTint="D9"/>
          <w:szCs w:val="26"/>
        </w:rPr>
        <w:t xml:space="preserve">stakeholders </w:t>
      </w:r>
      <w:r w:rsidRPr="004459C1">
        <w:rPr>
          <w:rFonts w:asciiTheme="minorHAnsi" w:hAnsiTheme="minorHAnsi" w:cs="Arial"/>
          <w:color w:val="262626" w:themeColor="text1" w:themeTint="D9"/>
          <w:szCs w:val="26"/>
        </w:rPr>
        <w:t>provided the insight</w:t>
      </w:r>
      <w:r w:rsidRPr="004459C1">
        <w:rPr>
          <w:rStyle w:val="apple-converted-space"/>
          <w:rFonts w:asciiTheme="minorHAnsi" w:hAnsiTheme="minorHAnsi" w:cs="Arial"/>
          <w:color w:val="262626" w:themeColor="text1" w:themeTint="D9"/>
          <w:szCs w:val="26"/>
        </w:rPr>
        <w:t> </w:t>
      </w:r>
      <w:r w:rsidR="00E24CFD" w:rsidRPr="004459C1">
        <w:rPr>
          <w:rFonts w:asciiTheme="minorHAnsi" w:hAnsiTheme="minorHAnsi" w:cs="Arial"/>
          <w:color w:val="262626" w:themeColor="text1" w:themeTint="D9"/>
          <w:szCs w:val="26"/>
        </w:rPr>
        <w:t>the community needed</w:t>
      </w:r>
      <w:r w:rsidRPr="004459C1">
        <w:rPr>
          <w:rFonts w:asciiTheme="minorHAnsi" w:hAnsiTheme="minorHAnsi" w:cs="Arial"/>
          <w:color w:val="262626" w:themeColor="text1" w:themeTint="D9"/>
          <w:szCs w:val="26"/>
        </w:rPr>
        <w:t xml:space="preserve"> to set priorities for </w:t>
      </w:r>
      <w:r w:rsidR="00E24CFD" w:rsidRPr="004459C1">
        <w:rPr>
          <w:rFonts w:asciiTheme="minorHAnsi" w:hAnsiTheme="minorHAnsi" w:cs="Arial"/>
          <w:color w:val="262626" w:themeColor="text1" w:themeTint="D9"/>
          <w:szCs w:val="26"/>
        </w:rPr>
        <w:t xml:space="preserve">significant health issues </w:t>
      </w:r>
      <w:r w:rsidRPr="004459C1">
        <w:rPr>
          <w:rFonts w:asciiTheme="minorHAnsi" w:hAnsiTheme="minorHAnsi" w:cs="Arial"/>
          <w:color w:val="262626" w:themeColor="text1" w:themeTint="D9"/>
          <w:szCs w:val="26"/>
        </w:rPr>
        <w:t xml:space="preserve">and will be used by </w:t>
      </w:r>
      <w:r w:rsidR="001E66E6" w:rsidRPr="004459C1">
        <w:rPr>
          <w:rFonts w:asciiTheme="minorHAnsi" w:hAnsiTheme="minorHAnsi" w:cs="Arial"/>
          <w:color w:val="262626" w:themeColor="text1" w:themeTint="D9"/>
          <w:szCs w:val="26"/>
        </w:rPr>
        <w:t xml:space="preserve">the Rutherford Polk McDowell District Health Department, </w:t>
      </w:r>
      <w:r w:rsidR="00027024" w:rsidRPr="004459C1">
        <w:rPr>
          <w:rFonts w:asciiTheme="minorHAnsi" w:hAnsiTheme="minorHAnsi" w:cs="Arial"/>
          <w:color w:val="262626" w:themeColor="text1" w:themeTint="D9"/>
          <w:szCs w:val="26"/>
        </w:rPr>
        <w:t>RRHS</w:t>
      </w:r>
      <w:r w:rsidR="001E66E6" w:rsidRPr="004459C1">
        <w:rPr>
          <w:rFonts w:asciiTheme="minorHAnsi" w:hAnsiTheme="minorHAnsi" w:cs="Arial"/>
          <w:color w:val="262626" w:themeColor="text1" w:themeTint="D9"/>
          <w:szCs w:val="26"/>
        </w:rPr>
        <w:t xml:space="preserve"> and other community organizations and stakeholders</w:t>
      </w:r>
      <w:r w:rsidRPr="004459C1">
        <w:rPr>
          <w:rFonts w:asciiTheme="minorHAnsi" w:hAnsiTheme="minorHAnsi" w:cs="Arial"/>
          <w:color w:val="262626" w:themeColor="text1" w:themeTint="D9"/>
          <w:szCs w:val="26"/>
        </w:rPr>
        <w:t xml:space="preserve"> to create an </w:t>
      </w:r>
      <w:r w:rsidR="00E24CFD" w:rsidRPr="004459C1">
        <w:rPr>
          <w:rFonts w:asciiTheme="minorHAnsi" w:hAnsiTheme="minorHAnsi" w:cs="Arial"/>
          <w:color w:val="262626" w:themeColor="text1" w:themeTint="D9"/>
          <w:szCs w:val="26"/>
        </w:rPr>
        <w:t>implementation</w:t>
      </w:r>
      <w:r w:rsidR="001E66E6" w:rsidRPr="004459C1">
        <w:rPr>
          <w:rFonts w:asciiTheme="minorHAnsi" w:hAnsiTheme="minorHAnsi" w:cs="Arial"/>
          <w:color w:val="262626" w:themeColor="text1" w:themeTint="D9"/>
          <w:szCs w:val="26"/>
        </w:rPr>
        <w:t xml:space="preserve"> plan.</w:t>
      </w:r>
      <w:r w:rsidRPr="004459C1">
        <w:rPr>
          <w:rFonts w:asciiTheme="minorHAnsi" w:hAnsiTheme="minorHAnsi" w:cs="Arial"/>
          <w:color w:val="262626" w:themeColor="text1" w:themeTint="D9"/>
          <w:szCs w:val="26"/>
        </w:rPr>
        <w:t xml:space="preserve">” added </w:t>
      </w:r>
      <w:r w:rsidR="004F1293">
        <w:rPr>
          <w:rFonts w:asciiTheme="minorHAnsi" w:hAnsiTheme="minorHAnsi" w:cs="Arial"/>
          <w:color w:val="262626" w:themeColor="text1" w:themeTint="D9"/>
          <w:szCs w:val="26"/>
        </w:rPr>
        <w:t>Christopher Munton</w:t>
      </w:r>
      <w:r w:rsidRPr="004459C1">
        <w:rPr>
          <w:rFonts w:asciiTheme="minorHAnsi" w:hAnsiTheme="minorHAnsi" w:cs="Arial"/>
          <w:color w:val="262626" w:themeColor="text1" w:themeTint="D9"/>
          <w:szCs w:val="26"/>
        </w:rPr>
        <w:t xml:space="preserve">, </w:t>
      </w:r>
      <w:r w:rsidR="004F1293">
        <w:rPr>
          <w:rFonts w:asciiTheme="minorHAnsi" w:hAnsiTheme="minorHAnsi" w:cs="Arial"/>
          <w:color w:val="262626" w:themeColor="text1" w:themeTint="D9"/>
          <w:szCs w:val="26"/>
        </w:rPr>
        <w:t>Assistant Administrator</w:t>
      </w:r>
      <w:r w:rsidRPr="004459C1">
        <w:rPr>
          <w:rFonts w:asciiTheme="minorHAnsi" w:hAnsiTheme="minorHAnsi" w:cs="Arial"/>
          <w:color w:val="262626" w:themeColor="text1" w:themeTint="D9"/>
          <w:szCs w:val="26"/>
        </w:rPr>
        <w:t xml:space="preserve">, </w:t>
      </w:r>
      <w:r w:rsidR="00027024" w:rsidRPr="004459C1">
        <w:rPr>
          <w:rFonts w:asciiTheme="minorHAnsi" w:hAnsiTheme="minorHAnsi" w:cs="Arial"/>
          <w:color w:val="262626" w:themeColor="text1" w:themeTint="D9"/>
          <w:szCs w:val="26"/>
        </w:rPr>
        <w:t>Rutherford Regional Health System</w:t>
      </w:r>
      <w:r w:rsidRPr="004459C1">
        <w:rPr>
          <w:rFonts w:asciiTheme="minorHAnsi" w:hAnsiTheme="minorHAnsi" w:cs="Arial"/>
          <w:color w:val="262626" w:themeColor="text1" w:themeTint="D9"/>
          <w:szCs w:val="26"/>
        </w:rPr>
        <w:t>.</w:t>
      </w:r>
    </w:p>
    <w:p w14:paraId="7BBECF30" w14:textId="219E5044" w:rsidR="006D73D9" w:rsidRPr="004459C1" w:rsidRDefault="006D73D9" w:rsidP="00A376BD">
      <w:pPr>
        <w:spacing w:before="240" w:after="240"/>
        <w:rPr>
          <w:rFonts w:asciiTheme="minorHAnsi" w:hAnsiTheme="minorHAnsi" w:cs="Arial"/>
          <w:color w:val="262626" w:themeColor="text1" w:themeTint="D9"/>
          <w:szCs w:val="26"/>
        </w:rPr>
      </w:pPr>
      <w:r>
        <w:rPr>
          <w:rFonts w:asciiTheme="minorHAnsi" w:hAnsiTheme="minorHAnsi" w:cs="Arial"/>
          <w:color w:val="262626" w:themeColor="text1" w:themeTint="D9"/>
          <w:szCs w:val="26"/>
        </w:rPr>
        <w:t>Additionally</w:t>
      </w:r>
      <w:r w:rsidR="004F1293">
        <w:rPr>
          <w:rFonts w:asciiTheme="minorHAnsi" w:hAnsiTheme="minorHAnsi" w:cs="Arial"/>
          <w:color w:val="262626" w:themeColor="text1" w:themeTint="D9"/>
          <w:szCs w:val="26"/>
        </w:rPr>
        <w:t>,</w:t>
      </w:r>
      <w:r>
        <w:rPr>
          <w:rFonts w:asciiTheme="minorHAnsi" w:hAnsiTheme="minorHAnsi" w:cs="Arial"/>
          <w:color w:val="262626" w:themeColor="text1" w:themeTint="D9"/>
          <w:szCs w:val="26"/>
        </w:rPr>
        <w:t xml:space="preserve"> the consortium created a community results statement – Healthy, happy and active people in Rutherford County. </w:t>
      </w:r>
    </w:p>
    <w:p w14:paraId="1D9A3D91" w14:textId="77777777" w:rsidR="00F90FA6" w:rsidRPr="00D0607D" w:rsidRDefault="00255C83" w:rsidP="00EC108B">
      <w:pPr>
        <w:pStyle w:val="Heading1"/>
      </w:pPr>
      <w:bookmarkStart w:id="7" w:name="_Toc16000886"/>
      <w:r w:rsidRPr="00D0607D">
        <w:t>Community Input</w:t>
      </w:r>
      <w:r w:rsidR="004330F7">
        <w:t xml:space="preserve"> and Collaboration</w:t>
      </w:r>
      <w:bookmarkEnd w:id="7"/>
    </w:p>
    <w:p w14:paraId="4138AFA7" w14:textId="07684298" w:rsidR="00C41C88" w:rsidRPr="004459C1" w:rsidRDefault="00C41C88" w:rsidP="003E5A73">
      <w:pPr>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w:t>
      </w:r>
      <w:r w:rsidR="004F1293">
        <w:rPr>
          <w:rFonts w:asciiTheme="minorHAnsi" w:hAnsiTheme="minorHAnsi" w:cs="Arial"/>
          <w:color w:val="262626" w:themeColor="text1" w:themeTint="D9"/>
          <w:szCs w:val="26"/>
        </w:rPr>
        <w:t>Many key partners participated in this process. All entities and organizations provided great insight and expertise. Team members worked together and independently to gather and analyze primary and secondary data. Contributing viewpoints also included secondary data such as demographics, socioeconomics, health and environmental health indicators.”</w:t>
      </w:r>
    </w:p>
    <w:p w14:paraId="3C2B8033" w14:textId="7EB0B754" w:rsidR="00C41C88" w:rsidRDefault="00C41C88" w:rsidP="00C41C88">
      <w:pPr>
        <w:pStyle w:val="ListParagraph"/>
        <w:ind w:left="0"/>
        <w:rPr>
          <w:rFonts w:asciiTheme="minorHAnsi" w:hAnsiTheme="minorHAnsi" w:cs="Arial"/>
          <w:color w:val="262626" w:themeColor="text1" w:themeTint="D9"/>
          <w:sz w:val="20"/>
          <w:szCs w:val="20"/>
        </w:rPr>
      </w:pPr>
      <w:r w:rsidRPr="004459C1">
        <w:rPr>
          <w:rFonts w:asciiTheme="minorHAnsi" w:hAnsiTheme="minorHAnsi" w:cs="Arial"/>
          <w:color w:val="262626" w:themeColor="text1" w:themeTint="D9"/>
          <w:sz w:val="20"/>
          <w:szCs w:val="20"/>
        </w:rPr>
        <w:t xml:space="preserve">Rutherford County </w:t>
      </w:r>
      <w:r w:rsidR="004F1293">
        <w:rPr>
          <w:rFonts w:asciiTheme="minorHAnsi" w:hAnsiTheme="minorHAnsi" w:cs="Arial"/>
          <w:color w:val="262626" w:themeColor="text1" w:themeTint="D9"/>
          <w:sz w:val="20"/>
          <w:szCs w:val="20"/>
        </w:rPr>
        <w:t>CHA 2018</w:t>
      </w:r>
      <w:r w:rsidRPr="004459C1">
        <w:rPr>
          <w:rFonts w:asciiTheme="minorHAnsi" w:hAnsiTheme="minorHAnsi" w:cs="Arial"/>
          <w:color w:val="262626" w:themeColor="text1" w:themeTint="D9"/>
          <w:sz w:val="20"/>
          <w:szCs w:val="20"/>
        </w:rPr>
        <w:t xml:space="preserve">, p. </w:t>
      </w:r>
      <w:r w:rsidR="004F1293">
        <w:rPr>
          <w:rFonts w:asciiTheme="minorHAnsi" w:hAnsiTheme="minorHAnsi" w:cs="Arial"/>
          <w:color w:val="262626" w:themeColor="text1" w:themeTint="D9"/>
          <w:sz w:val="20"/>
          <w:szCs w:val="20"/>
        </w:rPr>
        <w:t>6.</w:t>
      </w:r>
    </w:p>
    <w:p w14:paraId="37CD84B9" w14:textId="77777777" w:rsidR="006C7B6D" w:rsidRPr="00F531BA" w:rsidRDefault="006C7B6D" w:rsidP="006C7B6D">
      <w:pPr>
        <w:rPr>
          <w:rFonts w:asciiTheme="minorHAnsi" w:hAnsiTheme="minorHAnsi" w:cs="Arial"/>
          <w:szCs w:val="26"/>
        </w:rPr>
      </w:pPr>
      <w:r w:rsidRPr="00F531BA">
        <w:rPr>
          <w:rFonts w:asciiTheme="minorHAnsi" w:hAnsiTheme="minorHAnsi" w:cs="Arial"/>
          <w:szCs w:val="26"/>
        </w:rPr>
        <w:lastRenderedPageBreak/>
        <w:t xml:space="preserve">Including input from the community is a critical element of the community health assessment process.  Our county included community input and engagement in a number of ways:  </w:t>
      </w:r>
    </w:p>
    <w:p w14:paraId="62698AB8" w14:textId="77777777" w:rsidR="006C7B6D" w:rsidRPr="00F531BA" w:rsidRDefault="006C7B6D" w:rsidP="006C7B6D">
      <w:pPr>
        <w:pStyle w:val="ListParagraph"/>
        <w:numPr>
          <w:ilvl w:val="0"/>
          <w:numId w:val="11"/>
        </w:numPr>
        <w:spacing w:after="0"/>
        <w:rPr>
          <w:rFonts w:asciiTheme="minorHAnsi" w:hAnsiTheme="minorHAnsi" w:cs="Arial"/>
          <w:szCs w:val="26"/>
        </w:rPr>
      </w:pPr>
      <w:r w:rsidRPr="00F531BA">
        <w:rPr>
          <w:rFonts w:asciiTheme="minorHAnsi" w:hAnsiTheme="minorHAnsi" w:cs="Arial"/>
          <w:szCs w:val="26"/>
        </w:rPr>
        <w:t>Partnership on conducting the health assessment process</w:t>
      </w:r>
    </w:p>
    <w:p w14:paraId="05FB99B3" w14:textId="77777777" w:rsidR="006C7B6D" w:rsidRPr="00F531BA" w:rsidRDefault="006C7B6D" w:rsidP="006C7B6D">
      <w:pPr>
        <w:pStyle w:val="ListParagraph"/>
        <w:numPr>
          <w:ilvl w:val="0"/>
          <w:numId w:val="11"/>
        </w:numPr>
        <w:spacing w:after="0"/>
        <w:rPr>
          <w:rFonts w:asciiTheme="minorHAnsi" w:hAnsiTheme="minorHAnsi" w:cs="Arial"/>
          <w:szCs w:val="26"/>
        </w:rPr>
      </w:pPr>
      <w:r w:rsidRPr="00F531BA">
        <w:rPr>
          <w:rFonts w:asciiTheme="minorHAnsi" w:hAnsiTheme="minorHAnsi" w:cs="Arial"/>
          <w:szCs w:val="26"/>
        </w:rPr>
        <w:t>Through primary data collection efforts (survey, key informant interviews)</w:t>
      </w:r>
    </w:p>
    <w:p w14:paraId="20442E3D" w14:textId="77777777" w:rsidR="006C7B6D" w:rsidRPr="00F531BA" w:rsidRDefault="006C7B6D" w:rsidP="006C7B6D">
      <w:pPr>
        <w:pStyle w:val="ListParagraph"/>
        <w:numPr>
          <w:ilvl w:val="0"/>
          <w:numId w:val="11"/>
        </w:numPr>
        <w:spacing w:after="0"/>
        <w:rPr>
          <w:rFonts w:asciiTheme="minorHAnsi" w:hAnsiTheme="minorHAnsi" w:cs="Arial"/>
          <w:szCs w:val="26"/>
        </w:rPr>
      </w:pPr>
      <w:r w:rsidRPr="00F531BA">
        <w:rPr>
          <w:rFonts w:asciiTheme="minorHAnsi" w:hAnsiTheme="minorHAnsi" w:cs="Arial"/>
          <w:szCs w:val="26"/>
        </w:rPr>
        <w:t>By reviewing and making sense of the data to better understand the story behind the numbers</w:t>
      </w:r>
    </w:p>
    <w:p w14:paraId="72AE9533" w14:textId="77777777" w:rsidR="006C7B6D" w:rsidRPr="00F531BA" w:rsidRDefault="006C7B6D" w:rsidP="006C7B6D">
      <w:pPr>
        <w:pStyle w:val="ListParagraph"/>
        <w:numPr>
          <w:ilvl w:val="0"/>
          <w:numId w:val="11"/>
        </w:numPr>
        <w:rPr>
          <w:rFonts w:asciiTheme="minorHAnsi" w:hAnsiTheme="minorHAnsi" w:cs="Arial"/>
          <w:szCs w:val="26"/>
        </w:rPr>
      </w:pPr>
      <w:r w:rsidRPr="00F531BA">
        <w:rPr>
          <w:rFonts w:asciiTheme="minorHAnsi" w:hAnsiTheme="minorHAnsi" w:cs="Arial"/>
          <w:szCs w:val="26"/>
        </w:rPr>
        <w:t>In the identification and prioritization of health issues</w:t>
      </w:r>
    </w:p>
    <w:p w14:paraId="2E9ECAD3" w14:textId="77777777" w:rsidR="006C7B6D" w:rsidRPr="00F531BA" w:rsidRDefault="006C7B6D" w:rsidP="006C7B6D">
      <w:pPr>
        <w:rPr>
          <w:rFonts w:asciiTheme="minorHAnsi" w:hAnsiTheme="minorHAnsi" w:cs="Arial"/>
          <w:szCs w:val="26"/>
        </w:rPr>
      </w:pPr>
      <w:r w:rsidRPr="00F531BA">
        <w:rPr>
          <w:rFonts w:asciiTheme="minorHAnsi" w:hAnsiTheme="minorHAnsi" w:cs="Arial"/>
          <w:szCs w:val="26"/>
        </w:rPr>
        <w:t>In addition, community engagement is an ongoing focus for our community and partners as we move forward to the collaborative planning phase of the community health improvement</w:t>
      </w:r>
      <w:r w:rsidRPr="00F531BA">
        <w:t xml:space="preserve"> </w:t>
      </w:r>
      <w:r w:rsidRPr="00F531BA">
        <w:rPr>
          <w:rFonts w:asciiTheme="minorHAnsi" w:hAnsiTheme="minorHAnsi" w:cs="Arial"/>
          <w:szCs w:val="26"/>
        </w:rPr>
        <w:t>process.  Partners and stakeholders with current efforts or interest related to priority health issues will continue to be engaged.  We also plan to work together with our partners to help ensure that programs and strategies in our community are developed and implemented with community members and partners.</w:t>
      </w:r>
    </w:p>
    <w:p w14:paraId="1CD7DFE4" w14:textId="77777777" w:rsidR="006C7B6D" w:rsidRPr="00F531BA" w:rsidRDefault="006C7B6D" w:rsidP="006C7B6D">
      <w:pPr>
        <w:spacing w:after="0"/>
        <w:rPr>
          <w:rFonts w:asciiTheme="minorHAnsi" w:hAnsiTheme="minorHAnsi" w:cs="Arial"/>
          <w:sz w:val="20"/>
          <w:szCs w:val="20"/>
        </w:rPr>
      </w:pPr>
      <w:r w:rsidRPr="00F531BA">
        <w:rPr>
          <w:rFonts w:asciiTheme="minorHAnsi" w:hAnsiTheme="minorHAnsi" w:cs="Arial"/>
          <w:sz w:val="20"/>
          <w:szCs w:val="20"/>
        </w:rPr>
        <w:t>Rutherford County CHA, 2019 p.11</w:t>
      </w:r>
    </w:p>
    <w:p w14:paraId="2FA9BB6C" w14:textId="77777777" w:rsidR="006C7B6D" w:rsidRPr="004459C1" w:rsidRDefault="006C7B6D" w:rsidP="00C41C88">
      <w:pPr>
        <w:pStyle w:val="ListParagraph"/>
        <w:ind w:left="0"/>
        <w:rPr>
          <w:rFonts w:asciiTheme="minorHAnsi" w:hAnsiTheme="minorHAnsi" w:cs="Arial"/>
          <w:color w:val="262626" w:themeColor="text1" w:themeTint="D9"/>
          <w:sz w:val="20"/>
          <w:szCs w:val="20"/>
        </w:rPr>
      </w:pPr>
    </w:p>
    <w:p w14:paraId="6BE1FEAA" w14:textId="77777777" w:rsidR="00F90FA6" w:rsidRPr="00255C83" w:rsidRDefault="00F90FA6" w:rsidP="00352827">
      <w:pPr>
        <w:pStyle w:val="Heading2"/>
      </w:pPr>
      <w:bookmarkStart w:id="8" w:name="_Toc16000887"/>
      <w:r w:rsidRPr="00255C83">
        <w:t>Data Collection and Timeline</w:t>
      </w:r>
      <w:bookmarkEnd w:id="8"/>
    </w:p>
    <w:p w14:paraId="57F3AD4D" w14:textId="3D58B6B0" w:rsidR="00F90FA6" w:rsidRPr="004459C1" w:rsidRDefault="00F90FA6" w:rsidP="003E5A73">
      <w:pPr>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 xml:space="preserve">In </w:t>
      </w:r>
      <w:r w:rsidR="004F1293">
        <w:rPr>
          <w:rFonts w:asciiTheme="minorHAnsi" w:hAnsiTheme="minorHAnsi" w:cs="Arial"/>
          <w:color w:val="262626" w:themeColor="text1" w:themeTint="D9"/>
          <w:szCs w:val="26"/>
        </w:rPr>
        <w:t>January</w:t>
      </w:r>
      <w:r w:rsidR="00493593" w:rsidRPr="004459C1">
        <w:rPr>
          <w:rFonts w:asciiTheme="minorHAnsi" w:hAnsiTheme="minorHAnsi" w:cs="Arial"/>
          <w:color w:val="262626" w:themeColor="text1" w:themeTint="D9"/>
          <w:szCs w:val="26"/>
        </w:rPr>
        <w:t xml:space="preserve"> 201</w:t>
      </w:r>
      <w:r w:rsidR="004F1293">
        <w:rPr>
          <w:rFonts w:asciiTheme="minorHAnsi" w:hAnsiTheme="minorHAnsi" w:cs="Arial"/>
          <w:color w:val="262626" w:themeColor="text1" w:themeTint="D9"/>
          <w:szCs w:val="26"/>
        </w:rPr>
        <w:t>8</w:t>
      </w:r>
      <w:r w:rsidRPr="004459C1">
        <w:rPr>
          <w:rFonts w:asciiTheme="minorHAnsi" w:hAnsiTheme="minorHAnsi" w:cs="Arial"/>
          <w:color w:val="262626" w:themeColor="text1" w:themeTint="D9"/>
          <w:szCs w:val="26"/>
        </w:rPr>
        <w:t xml:space="preserve">, </w:t>
      </w:r>
      <w:r w:rsidR="00027024" w:rsidRPr="004459C1">
        <w:rPr>
          <w:rFonts w:asciiTheme="minorHAnsi" w:hAnsiTheme="minorHAnsi" w:cs="Arial"/>
          <w:color w:val="262626" w:themeColor="text1" w:themeTint="D9"/>
          <w:szCs w:val="26"/>
        </w:rPr>
        <w:t>RRHS</w:t>
      </w:r>
      <w:r w:rsidRPr="004459C1">
        <w:rPr>
          <w:rFonts w:asciiTheme="minorHAnsi" w:hAnsiTheme="minorHAnsi" w:cs="Arial"/>
          <w:color w:val="262626" w:themeColor="text1" w:themeTint="D9"/>
          <w:szCs w:val="26"/>
        </w:rPr>
        <w:t xml:space="preserve"> </w:t>
      </w:r>
      <w:r w:rsidR="00543741" w:rsidRPr="004459C1">
        <w:rPr>
          <w:rFonts w:asciiTheme="minorHAnsi" w:hAnsiTheme="minorHAnsi" w:cs="Arial"/>
          <w:color w:val="262626" w:themeColor="text1" w:themeTint="D9"/>
          <w:szCs w:val="26"/>
        </w:rPr>
        <w:t>began working with</w:t>
      </w:r>
      <w:r w:rsidR="00160140" w:rsidRPr="004459C1">
        <w:rPr>
          <w:rFonts w:asciiTheme="minorHAnsi" w:hAnsiTheme="minorHAnsi" w:cs="Arial"/>
          <w:color w:val="262626" w:themeColor="text1" w:themeTint="D9"/>
          <w:szCs w:val="26"/>
        </w:rPr>
        <w:t xml:space="preserve"> WNC Healthy Impact and</w:t>
      </w:r>
      <w:r w:rsidR="00543741" w:rsidRPr="004459C1">
        <w:rPr>
          <w:rFonts w:asciiTheme="minorHAnsi" w:hAnsiTheme="minorHAnsi" w:cs="Arial"/>
          <w:color w:val="262626" w:themeColor="text1" w:themeTint="D9"/>
          <w:szCs w:val="26"/>
        </w:rPr>
        <w:t xml:space="preserve"> the Rutherford Polk McDowell Health District</w:t>
      </w:r>
      <w:r w:rsidRPr="004459C1">
        <w:rPr>
          <w:rFonts w:asciiTheme="minorHAnsi" w:hAnsiTheme="minorHAnsi" w:cs="Arial"/>
          <w:color w:val="262626" w:themeColor="text1" w:themeTint="D9"/>
          <w:szCs w:val="26"/>
        </w:rPr>
        <w:t xml:space="preserve"> to </w:t>
      </w:r>
      <w:r w:rsidR="00160140" w:rsidRPr="004459C1">
        <w:rPr>
          <w:rFonts w:asciiTheme="minorHAnsi" w:hAnsiTheme="minorHAnsi" w:cs="Arial"/>
          <w:color w:val="262626" w:themeColor="text1" w:themeTint="D9"/>
          <w:szCs w:val="26"/>
        </w:rPr>
        <w:t>conduct</w:t>
      </w:r>
      <w:r w:rsidRPr="004459C1">
        <w:rPr>
          <w:rFonts w:asciiTheme="minorHAnsi" w:hAnsiTheme="minorHAnsi" w:cs="Arial"/>
          <w:color w:val="262626" w:themeColor="text1" w:themeTint="D9"/>
          <w:szCs w:val="26"/>
        </w:rPr>
        <w:t xml:space="preserve"> a Community Health Needs Assessment</w:t>
      </w:r>
      <w:r w:rsidR="00493593" w:rsidRPr="004459C1">
        <w:rPr>
          <w:rFonts w:asciiTheme="minorHAnsi" w:hAnsiTheme="minorHAnsi" w:cs="Arial"/>
          <w:color w:val="262626" w:themeColor="text1" w:themeTint="D9"/>
          <w:szCs w:val="26"/>
        </w:rPr>
        <w:t xml:space="preserve"> for </w:t>
      </w:r>
      <w:r w:rsidR="00027024" w:rsidRPr="004459C1">
        <w:rPr>
          <w:rFonts w:asciiTheme="minorHAnsi" w:hAnsiTheme="minorHAnsi" w:cs="Arial"/>
          <w:color w:val="262626" w:themeColor="text1" w:themeTint="D9"/>
          <w:szCs w:val="26"/>
        </w:rPr>
        <w:t>Rutherford County</w:t>
      </w:r>
      <w:r w:rsidRPr="004459C1">
        <w:rPr>
          <w:rFonts w:asciiTheme="minorHAnsi" w:hAnsiTheme="minorHAnsi" w:cs="Arial"/>
          <w:color w:val="262626" w:themeColor="text1" w:themeTint="D9"/>
          <w:szCs w:val="26"/>
        </w:rPr>
        <w:t xml:space="preserve">. </w:t>
      </w:r>
      <w:r w:rsidR="00493593" w:rsidRPr="004459C1">
        <w:rPr>
          <w:rFonts w:asciiTheme="minorHAnsi" w:hAnsiTheme="minorHAnsi" w:cs="Arial"/>
          <w:color w:val="262626" w:themeColor="text1" w:themeTint="D9"/>
          <w:szCs w:val="26"/>
        </w:rPr>
        <w:t xml:space="preserve"> </w:t>
      </w:r>
      <w:r w:rsidR="00160140" w:rsidRPr="004459C1">
        <w:rPr>
          <w:rFonts w:asciiTheme="minorHAnsi" w:hAnsiTheme="minorHAnsi" w:cs="Arial"/>
          <w:color w:val="262626" w:themeColor="text1" w:themeTint="D9"/>
          <w:szCs w:val="26"/>
        </w:rPr>
        <w:t>The consortium</w:t>
      </w:r>
      <w:r w:rsidR="00E20AA6" w:rsidRPr="004459C1">
        <w:rPr>
          <w:rFonts w:asciiTheme="minorHAnsi" w:hAnsiTheme="minorHAnsi" w:cs="Arial"/>
          <w:color w:val="262626" w:themeColor="text1" w:themeTint="D9"/>
          <w:szCs w:val="26"/>
        </w:rPr>
        <w:t xml:space="preserve"> sought input from persons who represent the broad interests of the community using several methods:</w:t>
      </w:r>
    </w:p>
    <w:p w14:paraId="3A4C5264" w14:textId="73C6F2AC" w:rsidR="00F90FA6" w:rsidRPr="004459C1" w:rsidRDefault="00F90FA6" w:rsidP="00BF78BB">
      <w:pPr>
        <w:pStyle w:val="ListParagraph"/>
        <w:numPr>
          <w:ilvl w:val="0"/>
          <w:numId w:val="1"/>
        </w:numPr>
        <w:rPr>
          <w:rFonts w:asciiTheme="minorHAnsi" w:hAnsiTheme="minorHAnsi" w:cs="Arial"/>
          <w:color w:val="262626" w:themeColor="text1" w:themeTint="D9"/>
          <w:szCs w:val="26"/>
        </w:rPr>
      </w:pPr>
      <w:r w:rsidRPr="004459C1">
        <w:rPr>
          <w:rFonts w:asciiTheme="minorHAnsi" w:hAnsiTheme="minorHAnsi" w:cs="Arial"/>
          <w:color w:val="262626" w:themeColor="text1" w:themeTint="D9"/>
          <w:szCs w:val="26"/>
        </w:rPr>
        <w:t>Information gathering, using</w:t>
      </w:r>
      <w:r w:rsidR="00642E08" w:rsidRPr="004459C1">
        <w:rPr>
          <w:rFonts w:asciiTheme="minorHAnsi" w:hAnsiTheme="minorHAnsi" w:cs="Arial"/>
          <w:color w:val="262626" w:themeColor="text1" w:themeTint="D9"/>
          <w:szCs w:val="26"/>
        </w:rPr>
        <w:t xml:space="preserve"> secondary</w:t>
      </w:r>
      <w:r w:rsidRPr="004459C1">
        <w:rPr>
          <w:rFonts w:asciiTheme="minorHAnsi" w:hAnsiTheme="minorHAnsi" w:cs="Arial"/>
          <w:color w:val="262626" w:themeColor="text1" w:themeTint="D9"/>
          <w:szCs w:val="26"/>
        </w:rPr>
        <w:t xml:space="preserve"> public health sources</w:t>
      </w:r>
      <w:r w:rsidR="008C3AC1" w:rsidRPr="004459C1">
        <w:rPr>
          <w:rFonts w:asciiTheme="minorHAnsi" w:hAnsiTheme="minorHAnsi" w:cs="Arial"/>
          <w:color w:val="262626" w:themeColor="text1" w:themeTint="D9"/>
          <w:szCs w:val="26"/>
        </w:rPr>
        <w:t>,</w:t>
      </w:r>
      <w:r w:rsidRPr="004459C1">
        <w:rPr>
          <w:rFonts w:asciiTheme="minorHAnsi" w:hAnsiTheme="minorHAnsi" w:cs="Arial"/>
          <w:color w:val="262626" w:themeColor="text1" w:themeTint="D9"/>
          <w:szCs w:val="26"/>
        </w:rPr>
        <w:t xml:space="preserve"> occurred </w:t>
      </w:r>
      <w:r w:rsidR="006D4BE6" w:rsidRPr="004459C1">
        <w:rPr>
          <w:rFonts w:asciiTheme="minorHAnsi" w:hAnsiTheme="minorHAnsi" w:cs="Arial"/>
          <w:color w:val="262626" w:themeColor="text1" w:themeTint="D9"/>
          <w:szCs w:val="26"/>
        </w:rPr>
        <w:t xml:space="preserve">in </w:t>
      </w:r>
      <w:r w:rsidR="004F1293">
        <w:rPr>
          <w:rFonts w:asciiTheme="minorHAnsi" w:hAnsiTheme="minorHAnsi" w:cs="Arial"/>
          <w:color w:val="262626" w:themeColor="text1" w:themeTint="D9"/>
          <w:szCs w:val="26"/>
        </w:rPr>
        <w:t xml:space="preserve">January </w:t>
      </w:r>
      <w:r w:rsidR="00205420" w:rsidRPr="004459C1">
        <w:rPr>
          <w:rFonts w:asciiTheme="minorHAnsi" w:hAnsiTheme="minorHAnsi" w:cs="Arial"/>
          <w:color w:val="262626" w:themeColor="text1" w:themeTint="D9"/>
          <w:szCs w:val="26"/>
        </w:rPr>
        <w:t xml:space="preserve">through </w:t>
      </w:r>
      <w:r w:rsidR="004F1293">
        <w:rPr>
          <w:rFonts w:asciiTheme="minorHAnsi" w:hAnsiTheme="minorHAnsi" w:cs="Arial"/>
          <w:color w:val="262626" w:themeColor="text1" w:themeTint="D9"/>
          <w:szCs w:val="26"/>
        </w:rPr>
        <w:t>December</w:t>
      </w:r>
      <w:r w:rsidR="00125184" w:rsidRPr="004459C1">
        <w:rPr>
          <w:rFonts w:asciiTheme="minorHAnsi" w:hAnsiTheme="minorHAnsi" w:cs="Arial"/>
          <w:color w:val="262626" w:themeColor="text1" w:themeTint="D9"/>
          <w:szCs w:val="26"/>
        </w:rPr>
        <w:t xml:space="preserve"> of 201</w:t>
      </w:r>
      <w:r w:rsidR="004F1293">
        <w:rPr>
          <w:rFonts w:asciiTheme="minorHAnsi" w:hAnsiTheme="minorHAnsi" w:cs="Arial"/>
          <w:color w:val="262626" w:themeColor="text1" w:themeTint="D9"/>
          <w:szCs w:val="26"/>
        </w:rPr>
        <w:t>8</w:t>
      </w:r>
      <w:r w:rsidRPr="004459C1">
        <w:rPr>
          <w:rFonts w:asciiTheme="minorHAnsi" w:hAnsiTheme="minorHAnsi" w:cs="Arial"/>
          <w:color w:val="262626" w:themeColor="text1" w:themeTint="D9"/>
          <w:szCs w:val="26"/>
        </w:rPr>
        <w:t>.</w:t>
      </w:r>
    </w:p>
    <w:p w14:paraId="1D01A3FE" w14:textId="0D068D27" w:rsidR="00F90FA6" w:rsidRPr="002236AD" w:rsidRDefault="004F1293" w:rsidP="00BF78BB">
      <w:pPr>
        <w:pStyle w:val="ListParagraph"/>
        <w:numPr>
          <w:ilvl w:val="0"/>
          <w:numId w:val="1"/>
        </w:numPr>
        <w:rPr>
          <w:rFonts w:asciiTheme="minorHAnsi" w:hAnsiTheme="minorHAnsi" w:cs="Arial"/>
          <w:szCs w:val="26"/>
        </w:rPr>
      </w:pPr>
      <w:r>
        <w:rPr>
          <w:rFonts w:asciiTheme="minorHAnsi" w:hAnsiTheme="minorHAnsi" w:cs="Arial"/>
          <w:color w:val="262626" w:themeColor="text1" w:themeTint="D9"/>
          <w:szCs w:val="26"/>
        </w:rPr>
        <w:t>18</w:t>
      </w:r>
      <w:r w:rsidR="00914DE3" w:rsidRPr="004459C1">
        <w:rPr>
          <w:rFonts w:asciiTheme="minorHAnsi" w:hAnsiTheme="minorHAnsi" w:cs="Arial"/>
          <w:color w:val="262626" w:themeColor="text1" w:themeTint="D9"/>
          <w:szCs w:val="26"/>
        </w:rPr>
        <w:t xml:space="preserve"> </w:t>
      </w:r>
      <w:r w:rsidR="00D02583">
        <w:rPr>
          <w:rFonts w:asciiTheme="minorHAnsi" w:hAnsiTheme="minorHAnsi" w:cs="Arial"/>
          <w:color w:val="262626" w:themeColor="text1" w:themeTint="D9"/>
          <w:szCs w:val="26"/>
        </w:rPr>
        <w:t>key informant surveys were completed by key community leaders</w:t>
      </w:r>
      <w:r w:rsidR="009E3EAA">
        <w:rPr>
          <w:rFonts w:asciiTheme="minorHAnsi" w:hAnsiTheme="minorHAnsi" w:cs="Arial"/>
          <w:color w:val="262626" w:themeColor="text1" w:themeTint="D9"/>
          <w:szCs w:val="26"/>
        </w:rPr>
        <w:t>, health providers, public and public health representative</w:t>
      </w:r>
      <w:r w:rsidR="00D02583">
        <w:rPr>
          <w:rFonts w:asciiTheme="minorHAnsi" w:hAnsiTheme="minorHAnsi" w:cs="Arial"/>
          <w:color w:val="262626" w:themeColor="text1" w:themeTint="D9"/>
          <w:szCs w:val="26"/>
        </w:rPr>
        <w:t xml:space="preserve">. The surveys were sent via </w:t>
      </w:r>
      <w:r w:rsidR="00205420" w:rsidRPr="004459C1">
        <w:rPr>
          <w:rFonts w:asciiTheme="minorHAnsi" w:hAnsiTheme="minorHAnsi" w:cs="Arial"/>
          <w:color w:val="262626" w:themeColor="text1" w:themeTint="D9"/>
          <w:szCs w:val="26"/>
        </w:rPr>
        <w:t>e-mail</w:t>
      </w:r>
      <w:r w:rsidR="00F90FA6" w:rsidRPr="004459C1">
        <w:rPr>
          <w:rFonts w:asciiTheme="minorHAnsi" w:hAnsiTheme="minorHAnsi" w:cs="Arial"/>
          <w:color w:val="262626" w:themeColor="text1" w:themeTint="D9"/>
          <w:szCs w:val="26"/>
        </w:rPr>
        <w:t xml:space="preserve"> </w:t>
      </w:r>
      <w:r w:rsidR="00D02583">
        <w:rPr>
          <w:rFonts w:asciiTheme="minorHAnsi" w:hAnsiTheme="minorHAnsi" w:cs="Arial"/>
          <w:color w:val="262626" w:themeColor="text1" w:themeTint="D9"/>
          <w:szCs w:val="26"/>
        </w:rPr>
        <w:t>to gain</w:t>
      </w:r>
      <w:r w:rsidR="00F90FA6" w:rsidRPr="004459C1">
        <w:rPr>
          <w:rFonts w:asciiTheme="minorHAnsi" w:hAnsiTheme="minorHAnsi" w:cs="Arial"/>
          <w:color w:val="262626" w:themeColor="text1" w:themeTint="D9"/>
          <w:szCs w:val="26"/>
        </w:rPr>
        <w:t xml:space="preserve"> their perspectives on community health </w:t>
      </w:r>
      <w:r w:rsidR="00D02583">
        <w:rPr>
          <w:rFonts w:asciiTheme="minorHAnsi" w:hAnsiTheme="minorHAnsi" w:cs="Arial"/>
          <w:color w:val="262626" w:themeColor="text1" w:themeTint="D9"/>
          <w:szCs w:val="26"/>
        </w:rPr>
        <w:t>priorities</w:t>
      </w:r>
      <w:r w:rsidR="009E3EAA">
        <w:rPr>
          <w:rFonts w:asciiTheme="minorHAnsi" w:hAnsiTheme="minorHAnsi" w:cs="Arial"/>
          <w:color w:val="262626" w:themeColor="text1" w:themeTint="D9"/>
          <w:szCs w:val="26"/>
        </w:rPr>
        <w:t xml:space="preserve"> and what is helping/hurting the community’s ability to make progress on health issues</w:t>
      </w:r>
      <w:r w:rsidR="00F90FA6" w:rsidRPr="004459C1">
        <w:rPr>
          <w:rFonts w:asciiTheme="minorHAnsi" w:hAnsiTheme="minorHAnsi" w:cs="Arial"/>
          <w:color w:val="262626" w:themeColor="text1" w:themeTint="D9"/>
          <w:szCs w:val="26"/>
        </w:rPr>
        <w:t xml:space="preserve"> from </w:t>
      </w:r>
      <w:r w:rsidR="0038385E" w:rsidRPr="0038385E">
        <w:rPr>
          <w:rFonts w:asciiTheme="minorHAnsi" w:hAnsiTheme="minorHAnsi" w:cs="Arial"/>
          <w:szCs w:val="26"/>
        </w:rPr>
        <w:t>May 1 to May 22, 2018.</w:t>
      </w:r>
    </w:p>
    <w:p w14:paraId="62FCFCB2" w14:textId="384C41EA" w:rsidR="00E20AA6" w:rsidRDefault="00BE09EF" w:rsidP="00BF78BB">
      <w:pPr>
        <w:pStyle w:val="ListParagraph"/>
        <w:numPr>
          <w:ilvl w:val="0"/>
          <w:numId w:val="1"/>
        </w:numPr>
        <w:rPr>
          <w:rFonts w:asciiTheme="minorHAnsi" w:hAnsiTheme="minorHAnsi" w:cs="Arial"/>
          <w:color w:val="262626" w:themeColor="text1" w:themeTint="D9"/>
          <w:szCs w:val="26"/>
        </w:rPr>
      </w:pPr>
      <w:bookmarkStart w:id="9" w:name="_Hlk14617211"/>
      <w:r w:rsidRPr="00A14916">
        <w:rPr>
          <w:rFonts w:asciiTheme="minorHAnsi" w:hAnsiTheme="minorHAnsi" w:cs="Arial"/>
          <w:color w:val="262626" w:themeColor="text1" w:themeTint="D9"/>
          <w:szCs w:val="26"/>
        </w:rPr>
        <w:t>200</w:t>
      </w:r>
      <w:r w:rsidR="00E20AA6" w:rsidRPr="00A14916">
        <w:rPr>
          <w:rFonts w:asciiTheme="minorHAnsi" w:hAnsiTheme="minorHAnsi" w:cs="Arial"/>
          <w:color w:val="262626" w:themeColor="text1" w:themeTint="D9"/>
          <w:szCs w:val="26"/>
        </w:rPr>
        <w:t xml:space="preserve"> community surveys were conducted by phone</w:t>
      </w:r>
      <w:r w:rsidR="00407FCB">
        <w:rPr>
          <w:rFonts w:asciiTheme="minorHAnsi" w:hAnsiTheme="minorHAnsi" w:cs="Arial"/>
          <w:color w:val="262626" w:themeColor="text1" w:themeTint="D9"/>
          <w:szCs w:val="26"/>
        </w:rPr>
        <w:t xml:space="preserve"> (landline, cell phone) and online surveys</w:t>
      </w:r>
      <w:r w:rsidR="00E20AA6" w:rsidRPr="00A14916">
        <w:rPr>
          <w:rFonts w:asciiTheme="minorHAnsi" w:hAnsiTheme="minorHAnsi" w:cs="Arial"/>
          <w:color w:val="262626" w:themeColor="text1" w:themeTint="D9"/>
          <w:szCs w:val="26"/>
        </w:rPr>
        <w:t xml:space="preserve"> </w:t>
      </w:r>
      <w:r w:rsidR="008C2EE9" w:rsidRPr="009E3EAA">
        <w:rPr>
          <w:rFonts w:asciiTheme="minorHAnsi" w:hAnsiTheme="minorHAnsi" w:cs="Arial"/>
          <w:szCs w:val="26"/>
        </w:rPr>
        <w:t>from</w:t>
      </w:r>
      <w:r w:rsidR="00A12AC2" w:rsidRPr="009E3EAA">
        <w:rPr>
          <w:rFonts w:asciiTheme="minorHAnsi" w:hAnsiTheme="minorHAnsi" w:cs="Arial"/>
          <w:szCs w:val="26"/>
        </w:rPr>
        <w:t xml:space="preserve"> </w:t>
      </w:r>
      <w:r w:rsidR="008C2EE9" w:rsidRPr="009E3EAA">
        <w:rPr>
          <w:rFonts w:asciiTheme="minorHAnsi" w:hAnsiTheme="minorHAnsi" w:cs="Arial"/>
          <w:szCs w:val="26"/>
        </w:rPr>
        <w:t xml:space="preserve">March </w:t>
      </w:r>
      <w:r w:rsidR="006614A2" w:rsidRPr="009E3EAA">
        <w:rPr>
          <w:rFonts w:asciiTheme="minorHAnsi" w:hAnsiTheme="minorHAnsi" w:cs="Arial"/>
          <w:szCs w:val="26"/>
        </w:rPr>
        <w:t>to June</w:t>
      </w:r>
      <w:r w:rsidR="008C2EE9" w:rsidRPr="009E3EAA">
        <w:rPr>
          <w:rFonts w:asciiTheme="minorHAnsi" w:hAnsiTheme="minorHAnsi" w:cs="Arial"/>
          <w:szCs w:val="26"/>
        </w:rPr>
        <w:t>, 201</w:t>
      </w:r>
      <w:r w:rsidR="006614A2" w:rsidRPr="009E3EAA">
        <w:rPr>
          <w:rFonts w:asciiTheme="minorHAnsi" w:hAnsiTheme="minorHAnsi" w:cs="Arial"/>
          <w:szCs w:val="26"/>
        </w:rPr>
        <w:t>8</w:t>
      </w:r>
      <w:r w:rsidR="009E3EAA">
        <w:rPr>
          <w:rFonts w:asciiTheme="minorHAnsi" w:hAnsiTheme="minorHAnsi" w:cs="Arial"/>
          <w:szCs w:val="26"/>
        </w:rPr>
        <w:t xml:space="preserve"> by Professional Research Consultants, Inc. (PRC)</w:t>
      </w:r>
      <w:r w:rsidR="008C2EE9" w:rsidRPr="009E3EAA">
        <w:rPr>
          <w:rFonts w:asciiTheme="minorHAnsi" w:hAnsiTheme="minorHAnsi" w:cs="Arial"/>
          <w:szCs w:val="26"/>
        </w:rPr>
        <w:t xml:space="preserve"> </w:t>
      </w:r>
      <w:r w:rsidR="00A12AC2">
        <w:rPr>
          <w:rFonts w:asciiTheme="minorHAnsi" w:hAnsiTheme="minorHAnsi" w:cs="Arial"/>
          <w:color w:val="262626" w:themeColor="text1" w:themeTint="D9"/>
          <w:szCs w:val="26"/>
        </w:rPr>
        <w:t xml:space="preserve">to </w:t>
      </w:r>
      <w:r w:rsidR="009E3EAA">
        <w:rPr>
          <w:rFonts w:asciiTheme="minorHAnsi" w:hAnsiTheme="minorHAnsi" w:cs="Arial"/>
          <w:color w:val="262626" w:themeColor="text1" w:themeTint="D9"/>
          <w:szCs w:val="26"/>
        </w:rPr>
        <w:t>supplement the secondary dataset, allow individual counties in the region to collect data on specific issues of concern and hear from community members about their concerns and priorities.</w:t>
      </w:r>
    </w:p>
    <w:bookmarkEnd w:id="9"/>
    <w:p w14:paraId="1E772610" w14:textId="520F1614" w:rsidR="00A12AC2" w:rsidRDefault="00407FCB" w:rsidP="00BF78BB">
      <w:pPr>
        <w:pStyle w:val="ListParagraph"/>
        <w:numPr>
          <w:ilvl w:val="0"/>
          <w:numId w:val="1"/>
        </w:numPr>
        <w:rPr>
          <w:rFonts w:asciiTheme="minorHAnsi" w:hAnsiTheme="minorHAnsi" w:cs="Arial"/>
          <w:color w:val="262626" w:themeColor="text1" w:themeTint="D9"/>
          <w:szCs w:val="26"/>
        </w:rPr>
      </w:pPr>
      <w:r>
        <w:rPr>
          <w:rFonts w:asciiTheme="minorHAnsi" w:hAnsiTheme="minorHAnsi" w:cs="Arial"/>
          <w:color w:val="262626" w:themeColor="text1" w:themeTint="D9"/>
          <w:szCs w:val="26"/>
        </w:rPr>
        <w:lastRenderedPageBreak/>
        <w:t xml:space="preserve">A community forum was held on December 17, 2018 to present CHA data and evidence-based strategies were explored to address the two chosen health priority areas. </w:t>
      </w:r>
      <w:r w:rsidR="00A12AC2">
        <w:rPr>
          <w:rFonts w:asciiTheme="minorHAnsi" w:hAnsiTheme="minorHAnsi" w:cs="Arial"/>
          <w:color w:val="262626" w:themeColor="text1" w:themeTint="D9"/>
          <w:szCs w:val="26"/>
        </w:rPr>
        <w:t xml:space="preserve">  </w:t>
      </w:r>
    </w:p>
    <w:p w14:paraId="5BFBEEC8" w14:textId="697E4BB7" w:rsidR="00A12AC2" w:rsidRPr="00A14916" w:rsidRDefault="00A90B11" w:rsidP="00BF78BB">
      <w:pPr>
        <w:pStyle w:val="ListParagraph"/>
        <w:numPr>
          <w:ilvl w:val="0"/>
          <w:numId w:val="1"/>
        </w:numPr>
        <w:rPr>
          <w:rFonts w:asciiTheme="minorHAnsi" w:hAnsiTheme="minorHAnsi" w:cs="Arial"/>
          <w:color w:val="262626" w:themeColor="text1" w:themeTint="D9"/>
          <w:szCs w:val="26"/>
        </w:rPr>
      </w:pPr>
      <w:r>
        <w:rPr>
          <w:rFonts w:asciiTheme="minorHAnsi" w:hAnsiTheme="minorHAnsi" w:cs="Arial"/>
          <w:color w:val="262626" w:themeColor="text1" w:themeTint="D9"/>
          <w:szCs w:val="26"/>
        </w:rPr>
        <w:t>Meeting to review data and uncover issues affecting the most people in the community resulting in seven significant health issues in the county</w:t>
      </w:r>
      <w:r w:rsidR="0038385E">
        <w:rPr>
          <w:rFonts w:asciiTheme="minorHAnsi" w:hAnsiTheme="minorHAnsi" w:cs="Arial"/>
          <w:color w:val="262626" w:themeColor="text1" w:themeTint="D9"/>
          <w:szCs w:val="26"/>
        </w:rPr>
        <w:t xml:space="preserve"> on November 2</w:t>
      </w:r>
      <w:r w:rsidR="0038385E" w:rsidRPr="0038385E">
        <w:rPr>
          <w:rFonts w:asciiTheme="minorHAnsi" w:hAnsiTheme="minorHAnsi" w:cs="Arial"/>
          <w:color w:val="262626" w:themeColor="text1" w:themeTint="D9"/>
          <w:szCs w:val="26"/>
          <w:vertAlign w:val="superscript"/>
        </w:rPr>
        <w:t>nd</w:t>
      </w:r>
      <w:r w:rsidR="00694883">
        <w:rPr>
          <w:rFonts w:asciiTheme="minorHAnsi" w:hAnsiTheme="minorHAnsi" w:cs="Arial"/>
          <w:color w:val="262626" w:themeColor="text1" w:themeTint="D9"/>
          <w:szCs w:val="26"/>
        </w:rPr>
        <w:t>, 2018</w:t>
      </w:r>
      <w:r w:rsidR="0038385E">
        <w:rPr>
          <w:rFonts w:asciiTheme="minorHAnsi" w:hAnsiTheme="minorHAnsi" w:cs="Arial"/>
          <w:color w:val="262626" w:themeColor="text1" w:themeTint="D9"/>
          <w:szCs w:val="26"/>
        </w:rPr>
        <w:t xml:space="preserve"> of a small group of the CHNA leadership. </w:t>
      </w:r>
    </w:p>
    <w:p w14:paraId="1E16250B" w14:textId="490BA970" w:rsidR="00205420" w:rsidRPr="0038385E" w:rsidRDefault="00A90B11" w:rsidP="00BF78BB">
      <w:pPr>
        <w:pStyle w:val="ListParagraph"/>
        <w:numPr>
          <w:ilvl w:val="0"/>
          <w:numId w:val="1"/>
        </w:numPr>
        <w:rPr>
          <w:rFonts w:asciiTheme="minorHAnsi" w:hAnsiTheme="minorHAnsi" w:cs="Arial"/>
          <w:color w:val="C0504D" w:themeColor="accent2"/>
          <w:szCs w:val="26"/>
        </w:rPr>
      </w:pPr>
      <w:r>
        <w:rPr>
          <w:rFonts w:asciiTheme="minorHAnsi" w:hAnsiTheme="minorHAnsi" w:cs="Arial"/>
          <w:color w:val="262626" w:themeColor="text1" w:themeTint="D9"/>
          <w:szCs w:val="26"/>
        </w:rPr>
        <w:t>Meeting using criteria and a modified Hanlon method to rate priorities resulted in the top two priority health issues</w:t>
      </w:r>
      <w:r w:rsidR="0038385E">
        <w:rPr>
          <w:rFonts w:asciiTheme="minorHAnsi" w:hAnsiTheme="minorHAnsi" w:cs="Arial"/>
          <w:color w:val="262626" w:themeColor="text1" w:themeTint="D9"/>
          <w:szCs w:val="26"/>
        </w:rPr>
        <w:t xml:space="preserve"> on November 7</w:t>
      </w:r>
      <w:r w:rsidR="0038385E" w:rsidRPr="0038385E">
        <w:rPr>
          <w:rFonts w:asciiTheme="minorHAnsi" w:hAnsiTheme="minorHAnsi" w:cs="Arial"/>
          <w:color w:val="262626" w:themeColor="text1" w:themeTint="D9"/>
          <w:szCs w:val="26"/>
          <w:vertAlign w:val="superscript"/>
        </w:rPr>
        <w:t>th</w:t>
      </w:r>
      <w:r w:rsidR="00694883">
        <w:rPr>
          <w:rFonts w:asciiTheme="minorHAnsi" w:hAnsiTheme="minorHAnsi" w:cs="Arial"/>
          <w:color w:val="262626" w:themeColor="text1" w:themeTint="D9"/>
          <w:szCs w:val="26"/>
        </w:rPr>
        <w:t>, 2018</w:t>
      </w:r>
      <w:r w:rsidR="0038385E">
        <w:rPr>
          <w:rFonts w:asciiTheme="minorHAnsi" w:hAnsiTheme="minorHAnsi" w:cs="Arial"/>
          <w:color w:val="262626" w:themeColor="text1" w:themeTint="D9"/>
          <w:szCs w:val="26"/>
        </w:rPr>
        <w:t xml:space="preserve"> with the Health Council. </w:t>
      </w:r>
    </w:p>
    <w:p w14:paraId="16C67DF0" w14:textId="1DB6F7B5" w:rsidR="0038385E" w:rsidRDefault="0038385E" w:rsidP="00BF78BB">
      <w:pPr>
        <w:pStyle w:val="ListParagraph"/>
        <w:numPr>
          <w:ilvl w:val="0"/>
          <w:numId w:val="1"/>
        </w:numPr>
        <w:rPr>
          <w:rFonts w:asciiTheme="minorHAnsi" w:hAnsiTheme="minorHAnsi" w:cs="Arial"/>
          <w:color w:val="C0504D" w:themeColor="accent2"/>
          <w:szCs w:val="26"/>
        </w:rPr>
      </w:pPr>
      <w:r>
        <w:rPr>
          <w:rFonts w:asciiTheme="minorHAnsi" w:hAnsiTheme="minorHAnsi" w:cs="Arial"/>
          <w:color w:val="262626" w:themeColor="text1" w:themeTint="D9"/>
          <w:szCs w:val="26"/>
        </w:rPr>
        <w:t xml:space="preserve">CHA Community Forum was held on December 17, 2018 consisting of partner organizations and community members where the CHNA data was presented and community input on potential strategies to move the health priorities forward was received. </w:t>
      </w:r>
    </w:p>
    <w:p w14:paraId="49CD5587" w14:textId="675F1D67" w:rsidR="001C2407" w:rsidRPr="001C2407" w:rsidRDefault="001C2407" w:rsidP="00BF78BB">
      <w:pPr>
        <w:pStyle w:val="ListParagraph"/>
        <w:numPr>
          <w:ilvl w:val="0"/>
          <w:numId w:val="1"/>
        </w:numPr>
        <w:rPr>
          <w:rFonts w:asciiTheme="minorHAnsi" w:hAnsiTheme="minorHAnsi" w:cs="Arial"/>
          <w:color w:val="C0504D" w:themeColor="accent2"/>
          <w:szCs w:val="26"/>
        </w:rPr>
      </w:pPr>
      <w:r>
        <w:rPr>
          <w:rFonts w:asciiTheme="minorHAnsi" w:hAnsiTheme="minorHAnsi" w:cs="Arial"/>
          <w:color w:val="262626" w:themeColor="text1" w:themeTint="D9"/>
          <w:szCs w:val="26"/>
        </w:rPr>
        <w:t xml:space="preserve">The implementation plan was developed between </w:t>
      </w:r>
      <w:r w:rsidRPr="001C2407">
        <w:rPr>
          <w:rFonts w:asciiTheme="minorHAnsi" w:hAnsiTheme="minorHAnsi" w:cs="Arial"/>
          <w:color w:val="FF0000"/>
          <w:szCs w:val="26"/>
        </w:rPr>
        <w:t xml:space="preserve">August and </w:t>
      </w:r>
      <w:r w:rsidR="00694883" w:rsidRPr="001C2407">
        <w:rPr>
          <w:rFonts w:asciiTheme="minorHAnsi" w:hAnsiTheme="minorHAnsi" w:cs="Arial"/>
          <w:color w:val="FF0000"/>
          <w:szCs w:val="26"/>
        </w:rPr>
        <w:t>September</w:t>
      </w:r>
      <w:r w:rsidRPr="001C2407">
        <w:rPr>
          <w:rFonts w:asciiTheme="minorHAnsi" w:hAnsiTheme="minorHAnsi" w:cs="Arial"/>
          <w:color w:val="FF0000"/>
          <w:szCs w:val="26"/>
        </w:rPr>
        <w:t xml:space="preserve"> 2019</w:t>
      </w:r>
    </w:p>
    <w:p w14:paraId="111A214B" w14:textId="09C14D0F" w:rsidR="001C2407" w:rsidRPr="00A90B11" w:rsidRDefault="001C2407" w:rsidP="00BF78BB">
      <w:pPr>
        <w:pStyle w:val="ListParagraph"/>
        <w:numPr>
          <w:ilvl w:val="0"/>
          <w:numId w:val="1"/>
        </w:numPr>
        <w:rPr>
          <w:rFonts w:asciiTheme="minorHAnsi" w:hAnsiTheme="minorHAnsi" w:cs="Arial"/>
          <w:color w:val="C0504D" w:themeColor="accent2"/>
          <w:szCs w:val="26"/>
        </w:rPr>
      </w:pPr>
      <w:r>
        <w:rPr>
          <w:rFonts w:asciiTheme="minorHAnsi" w:hAnsiTheme="minorHAnsi" w:cs="Arial"/>
          <w:color w:val="262626" w:themeColor="text1" w:themeTint="D9"/>
          <w:szCs w:val="26"/>
        </w:rPr>
        <w:t xml:space="preserve">The Rutherford Regional Health System board approved the Community Health Needs Assessment, priorities and implementation plan on </w:t>
      </w:r>
      <w:r w:rsidRPr="001C2407">
        <w:rPr>
          <w:rFonts w:asciiTheme="minorHAnsi" w:hAnsiTheme="minorHAnsi" w:cs="Arial"/>
          <w:color w:val="FF0000"/>
          <w:szCs w:val="26"/>
        </w:rPr>
        <w:t>October 27, 2019.</w:t>
      </w:r>
    </w:p>
    <w:p w14:paraId="2821E8E2" w14:textId="22DCE2A4" w:rsidR="006A77BE" w:rsidRPr="00A14916" w:rsidRDefault="006A77BE" w:rsidP="006A77BE">
      <w:pPr>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Participation in the</w:t>
      </w:r>
      <w:r w:rsidR="00A74BA9" w:rsidRPr="00A14916">
        <w:rPr>
          <w:rFonts w:asciiTheme="minorHAnsi" w:hAnsiTheme="minorHAnsi" w:cs="Arial"/>
          <w:color w:val="262626" w:themeColor="text1" w:themeTint="D9"/>
          <w:szCs w:val="26"/>
        </w:rPr>
        <w:t xml:space="preserve"> key informant survey, </w:t>
      </w:r>
      <w:r w:rsidRPr="00A14916">
        <w:rPr>
          <w:rFonts w:asciiTheme="minorHAnsi" w:hAnsiTheme="minorHAnsi" w:cs="Arial"/>
          <w:color w:val="262626" w:themeColor="text1" w:themeTint="D9"/>
          <w:szCs w:val="26"/>
        </w:rPr>
        <w:t xml:space="preserve">Community </w:t>
      </w:r>
      <w:r w:rsidR="00A74BA9" w:rsidRPr="00A14916">
        <w:rPr>
          <w:rFonts w:asciiTheme="minorHAnsi" w:hAnsiTheme="minorHAnsi" w:cs="Arial"/>
          <w:color w:val="262626" w:themeColor="text1" w:themeTint="D9"/>
          <w:szCs w:val="26"/>
        </w:rPr>
        <w:t>Forum</w:t>
      </w:r>
      <w:r w:rsidRPr="00A14916">
        <w:rPr>
          <w:rFonts w:asciiTheme="minorHAnsi" w:hAnsiTheme="minorHAnsi" w:cs="Arial"/>
          <w:color w:val="262626" w:themeColor="text1" w:themeTint="D9"/>
          <w:szCs w:val="26"/>
        </w:rPr>
        <w:t xml:space="preserve"> </w:t>
      </w:r>
      <w:r w:rsidR="00A90B11">
        <w:rPr>
          <w:rFonts w:asciiTheme="minorHAnsi" w:hAnsiTheme="minorHAnsi" w:cs="Arial"/>
          <w:color w:val="262626" w:themeColor="text1" w:themeTint="D9"/>
          <w:szCs w:val="26"/>
        </w:rPr>
        <w:t xml:space="preserve">significant health issues identification and prioritization meetings </w:t>
      </w:r>
      <w:r w:rsidRPr="00A14916">
        <w:rPr>
          <w:rFonts w:asciiTheme="minorHAnsi" w:hAnsiTheme="minorHAnsi" w:cs="Arial"/>
          <w:color w:val="262626" w:themeColor="text1" w:themeTint="D9"/>
          <w:szCs w:val="26"/>
        </w:rPr>
        <w:t xml:space="preserve">creating the </w:t>
      </w:r>
      <w:r w:rsidR="00027024" w:rsidRPr="00A14916">
        <w:rPr>
          <w:rFonts w:asciiTheme="minorHAnsi" w:hAnsiTheme="minorHAnsi" w:cs="Arial"/>
          <w:color w:val="262626" w:themeColor="text1" w:themeTint="D9"/>
          <w:szCs w:val="26"/>
        </w:rPr>
        <w:t>Rutherford County</w:t>
      </w:r>
      <w:r w:rsidRPr="00A14916">
        <w:rPr>
          <w:rFonts w:asciiTheme="minorHAnsi" w:hAnsiTheme="minorHAnsi" w:cs="Arial"/>
          <w:color w:val="262626" w:themeColor="text1" w:themeTint="D9"/>
          <w:szCs w:val="26"/>
        </w:rPr>
        <w:t xml:space="preserve"> Community Health </w:t>
      </w:r>
      <w:r w:rsidRPr="00C84EB0">
        <w:rPr>
          <w:rFonts w:asciiTheme="minorHAnsi" w:hAnsiTheme="minorHAnsi" w:cs="Arial"/>
          <w:color w:val="C00000"/>
          <w:szCs w:val="26"/>
        </w:rPr>
        <w:t>Needs Assessment and Improvement Plan</w:t>
      </w:r>
      <w:r w:rsidRPr="00A14916">
        <w:rPr>
          <w:rFonts w:asciiTheme="minorHAnsi" w:hAnsiTheme="minorHAnsi" w:cs="Arial"/>
          <w:color w:val="262626" w:themeColor="text1" w:themeTint="D9"/>
          <w:szCs w:val="26"/>
        </w:rPr>
        <w:t>:</w:t>
      </w:r>
    </w:p>
    <w:tbl>
      <w:tblPr>
        <w:tblW w:w="10165" w:type="dxa"/>
        <w:tblLook w:val="04A0" w:firstRow="1" w:lastRow="0" w:firstColumn="1" w:lastColumn="0" w:noHBand="0" w:noVBand="1"/>
      </w:tblPr>
      <w:tblGrid>
        <w:gridCol w:w="3865"/>
        <w:gridCol w:w="3690"/>
        <w:gridCol w:w="2610"/>
      </w:tblGrid>
      <w:tr w:rsidR="008B2D27" w:rsidRPr="008B2D27" w14:paraId="61D20E2D" w14:textId="77777777" w:rsidTr="008B2D27">
        <w:trPr>
          <w:trHeight w:val="300"/>
        </w:trPr>
        <w:tc>
          <w:tcPr>
            <w:tcW w:w="3865"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594532B" w14:textId="77777777" w:rsidR="008B2D27" w:rsidRPr="008B2D27" w:rsidRDefault="008B2D27" w:rsidP="008B2D27">
            <w:pPr>
              <w:spacing w:after="0" w:line="240" w:lineRule="auto"/>
              <w:rPr>
                <w:rFonts w:eastAsia="Times New Roman" w:cs="Calibri"/>
                <w:b/>
                <w:bCs/>
                <w:color w:val="FFFFFF"/>
                <w:sz w:val="22"/>
              </w:rPr>
            </w:pPr>
            <w:r w:rsidRPr="008B2D27">
              <w:rPr>
                <w:rFonts w:eastAsia="Times New Roman" w:cs="Calibri"/>
                <w:b/>
                <w:bCs/>
                <w:color w:val="FFFFFF"/>
                <w:sz w:val="22"/>
              </w:rPr>
              <w:t>Organization</w:t>
            </w:r>
          </w:p>
        </w:tc>
        <w:tc>
          <w:tcPr>
            <w:tcW w:w="3690" w:type="dxa"/>
            <w:tcBorders>
              <w:top w:val="single" w:sz="4" w:space="0" w:color="auto"/>
              <w:left w:val="nil"/>
              <w:bottom w:val="single" w:sz="4" w:space="0" w:color="auto"/>
              <w:right w:val="single" w:sz="4" w:space="0" w:color="auto"/>
            </w:tcBorders>
            <w:shd w:val="clear" w:color="000000" w:fill="002060"/>
            <w:noWrap/>
            <w:vAlign w:val="bottom"/>
            <w:hideMark/>
          </w:tcPr>
          <w:p w14:paraId="46477203" w14:textId="77777777" w:rsidR="008B2D27" w:rsidRPr="008B2D27" w:rsidRDefault="008B2D27" w:rsidP="008B2D27">
            <w:pPr>
              <w:spacing w:after="0" w:line="240" w:lineRule="auto"/>
              <w:rPr>
                <w:rFonts w:eastAsia="Times New Roman" w:cs="Calibri"/>
                <w:b/>
                <w:bCs/>
                <w:color w:val="FFFFFF"/>
                <w:sz w:val="22"/>
              </w:rPr>
            </w:pPr>
            <w:r w:rsidRPr="008B2D27">
              <w:rPr>
                <w:rFonts w:eastAsia="Times New Roman" w:cs="Calibri"/>
                <w:b/>
                <w:bCs/>
                <w:color w:val="FFFFFF"/>
                <w:sz w:val="22"/>
              </w:rPr>
              <w:t>Role/Contribution</w:t>
            </w:r>
          </w:p>
        </w:tc>
        <w:tc>
          <w:tcPr>
            <w:tcW w:w="2610" w:type="dxa"/>
            <w:tcBorders>
              <w:top w:val="single" w:sz="4" w:space="0" w:color="auto"/>
              <w:left w:val="nil"/>
              <w:bottom w:val="single" w:sz="4" w:space="0" w:color="auto"/>
              <w:right w:val="single" w:sz="4" w:space="0" w:color="auto"/>
            </w:tcBorders>
            <w:shd w:val="clear" w:color="000000" w:fill="002060"/>
            <w:noWrap/>
            <w:vAlign w:val="bottom"/>
            <w:hideMark/>
          </w:tcPr>
          <w:p w14:paraId="3DEDAB51" w14:textId="77777777" w:rsidR="008B2D27" w:rsidRPr="008B2D27" w:rsidRDefault="008B2D27" w:rsidP="008B2D27">
            <w:pPr>
              <w:spacing w:after="0" w:line="240" w:lineRule="auto"/>
              <w:rPr>
                <w:rFonts w:eastAsia="Times New Roman" w:cs="Calibri"/>
                <w:b/>
                <w:bCs/>
                <w:color w:val="FFFFFF"/>
                <w:sz w:val="22"/>
              </w:rPr>
            </w:pPr>
            <w:r w:rsidRPr="008B2D27">
              <w:rPr>
                <w:rFonts w:eastAsia="Times New Roman" w:cs="Calibri"/>
                <w:b/>
                <w:bCs/>
                <w:color w:val="FFFFFF"/>
                <w:sz w:val="22"/>
              </w:rPr>
              <w:t>Population Represented</w:t>
            </w:r>
          </w:p>
        </w:tc>
      </w:tr>
      <w:tr w:rsidR="008B2D27" w:rsidRPr="008B2D27" w14:paraId="329E94D8"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276C6B0"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xml:space="preserve">Community Health Council of Rutherford County </w:t>
            </w:r>
          </w:p>
        </w:tc>
        <w:tc>
          <w:tcPr>
            <w:tcW w:w="3690" w:type="dxa"/>
            <w:tcBorders>
              <w:top w:val="nil"/>
              <w:left w:val="nil"/>
              <w:bottom w:val="single" w:sz="4" w:space="0" w:color="auto"/>
              <w:right w:val="single" w:sz="4" w:space="0" w:color="auto"/>
            </w:tcBorders>
            <w:shd w:val="clear" w:color="auto" w:fill="auto"/>
            <w:noWrap/>
            <w:vAlign w:val="bottom"/>
            <w:hideMark/>
          </w:tcPr>
          <w:p w14:paraId="31B12ED2"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Member of CHA Advisory Committee &amp; Data Analysis</w:t>
            </w:r>
          </w:p>
        </w:tc>
        <w:tc>
          <w:tcPr>
            <w:tcW w:w="2610" w:type="dxa"/>
            <w:tcBorders>
              <w:top w:val="nil"/>
              <w:left w:val="nil"/>
              <w:bottom w:val="single" w:sz="4" w:space="0" w:color="auto"/>
              <w:right w:val="single" w:sz="4" w:space="0" w:color="auto"/>
            </w:tcBorders>
            <w:shd w:val="clear" w:color="auto" w:fill="auto"/>
            <w:noWrap/>
            <w:vAlign w:val="bottom"/>
            <w:hideMark/>
          </w:tcPr>
          <w:p w14:paraId="755E02CE"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69BF7979"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8C0EDA0"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Rutherford Regional Health System</w:t>
            </w:r>
          </w:p>
        </w:tc>
        <w:tc>
          <w:tcPr>
            <w:tcW w:w="3690" w:type="dxa"/>
            <w:tcBorders>
              <w:top w:val="nil"/>
              <w:left w:val="nil"/>
              <w:bottom w:val="single" w:sz="4" w:space="0" w:color="auto"/>
              <w:right w:val="single" w:sz="4" w:space="0" w:color="auto"/>
            </w:tcBorders>
            <w:shd w:val="clear" w:color="auto" w:fill="auto"/>
            <w:noWrap/>
            <w:vAlign w:val="bottom"/>
            <w:hideMark/>
          </w:tcPr>
          <w:p w14:paraId="6C68CDB7"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Member of CHA Advisory Committee &amp; Data Analysis</w:t>
            </w:r>
          </w:p>
        </w:tc>
        <w:tc>
          <w:tcPr>
            <w:tcW w:w="2610" w:type="dxa"/>
            <w:tcBorders>
              <w:top w:val="nil"/>
              <w:left w:val="nil"/>
              <w:bottom w:val="single" w:sz="4" w:space="0" w:color="auto"/>
              <w:right w:val="single" w:sz="4" w:space="0" w:color="auto"/>
            </w:tcBorders>
            <w:shd w:val="clear" w:color="auto" w:fill="auto"/>
            <w:noWrap/>
            <w:vAlign w:val="bottom"/>
            <w:hideMark/>
          </w:tcPr>
          <w:p w14:paraId="0BA8E756"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7CC49332"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1A40FBD"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Blue Ridge Health - Rutherford</w:t>
            </w:r>
          </w:p>
        </w:tc>
        <w:tc>
          <w:tcPr>
            <w:tcW w:w="3690" w:type="dxa"/>
            <w:tcBorders>
              <w:top w:val="nil"/>
              <w:left w:val="nil"/>
              <w:bottom w:val="single" w:sz="4" w:space="0" w:color="auto"/>
              <w:right w:val="single" w:sz="4" w:space="0" w:color="auto"/>
            </w:tcBorders>
            <w:shd w:val="clear" w:color="auto" w:fill="auto"/>
            <w:noWrap/>
            <w:vAlign w:val="bottom"/>
            <w:hideMark/>
          </w:tcPr>
          <w:p w14:paraId="3DFCBE5F"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Member of CHA Advisory Committee &amp; Data Analysis</w:t>
            </w:r>
          </w:p>
        </w:tc>
        <w:tc>
          <w:tcPr>
            <w:tcW w:w="2610" w:type="dxa"/>
            <w:tcBorders>
              <w:top w:val="nil"/>
              <w:left w:val="nil"/>
              <w:bottom w:val="single" w:sz="4" w:space="0" w:color="auto"/>
              <w:right w:val="single" w:sz="4" w:space="0" w:color="auto"/>
            </w:tcBorders>
            <w:shd w:val="clear" w:color="auto" w:fill="auto"/>
            <w:noWrap/>
            <w:vAlign w:val="bottom"/>
            <w:hideMark/>
          </w:tcPr>
          <w:p w14:paraId="24200DF7"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24A8882E"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C4FD688"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Rutherford Regional Health System</w:t>
            </w:r>
          </w:p>
        </w:tc>
        <w:tc>
          <w:tcPr>
            <w:tcW w:w="3690" w:type="dxa"/>
            <w:tcBorders>
              <w:top w:val="nil"/>
              <w:left w:val="nil"/>
              <w:bottom w:val="single" w:sz="4" w:space="0" w:color="auto"/>
              <w:right w:val="single" w:sz="4" w:space="0" w:color="auto"/>
            </w:tcBorders>
            <w:shd w:val="clear" w:color="auto" w:fill="auto"/>
            <w:noWrap/>
            <w:vAlign w:val="bottom"/>
            <w:hideMark/>
          </w:tcPr>
          <w:p w14:paraId="3DE5F281"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Member of CHA Advisory Committee &amp; Data Analysis</w:t>
            </w:r>
          </w:p>
        </w:tc>
        <w:tc>
          <w:tcPr>
            <w:tcW w:w="2610" w:type="dxa"/>
            <w:tcBorders>
              <w:top w:val="nil"/>
              <w:left w:val="nil"/>
              <w:bottom w:val="single" w:sz="4" w:space="0" w:color="auto"/>
              <w:right w:val="single" w:sz="4" w:space="0" w:color="auto"/>
            </w:tcBorders>
            <w:shd w:val="clear" w:color="auto" w:fill="auto"/>
            <w:noWrap/>
            <w:vAlign w:val="bottom"/>
            <w:hideMark/>
          </w:tcPr>
          <w:p w14:paraId="3995033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7E3DE15D" w14:textId="77777777" w:rsidTr="008B2D27">
        <w:trPr>
          <w:trHeight w:val="6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07D1F94"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United Way; Substance Abuse Committee &amp; Community Engagement Team</w:t>
            </w:r>
          </w:p>
        </w:tc>
        <w:tc>
          <w:tcPr>
            <w:tcW w:w="3690" w:type="dxa"/>
            <w:tcBorders>
              <w:top w:val="nil"/>
              <w:left w:val="nil"/>
              <w:bottom w:val="single" w:sz="4" w:space="0" w:color="auto"/>
              <w:right w:val="single" w:sz="4" w:space="0" w:color="auto"/>
            </w:tcBorders>
            <w:shd w:val="clear" w:color="auto" w:fill="auto"/>
            <w:noWrap/>
            <w:vAlign w:val="bottom"/>
            <w:hideMark/>
          </w:tcPr>
          <w:p w14:paraId="0B316CED"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Prioritization, CHA Leadership</w:t>
            </w:r>
          </w:p>
        </w:tc>
        <w:tc>
          <w:tcPr>
            <w:tcW w:w="2610" w:type="dxa"/>
            <w:tcBorders>
              <w:top w:val="nil"/>
              <w:left w:val="nil"/>
              <w:bottom w:val="single" w:sz="4" w:space="0" w:color="auto"/>
              <w:right w:val="single" w:sz="4" w:space="0" w:color="auto"/>
            </w:tcBorders>
            <w:shd w:val="clear" w:color="auto" w:fill="auto"/>
            <w:noWrap/>
            <w:vAlign w:val="bottom"/>
            <w:hideMark/>
          </w:tcPr>
          <w:p w14:paraId="022C72D4"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50BF4777" w14:textId="77777777" w:rsidTr="008B2D27">
        <w:trPr>
          <w:trHeight w:val="6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6FBAF64"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Cooperative Extension; Healthy Eating Committee</w:t>
            </w:r>
          </w:p>
        </w:tc>
        <w:tc>
          <w:tcPr>
            <w:tcW w:w="3690" w:type="dxa"/>
            <w:tcBorders>
              <w:top w:val="nil"/>
              <w:left w:val="nil"/>
              <w:bottom w:val="single" w:sz="4" w:space="0" w:color="auto"/>
              <w:right w:val="single" w:sz="4" w:space="0" w:color="auto"/>
            </w:tcBorders>
            <w:shd w:val="clear" w:color="auto" w:fill="auto"/>
            <w:noWrap/>
            <w:vAlign w:val="bottom"/>
            <w:hideMark/>
          </w:tcPr>
          <w:p w14:paraId="20844A7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Prioritization, CHA Leadership</w:t>
            </w:r>
          </w:p>
        </w:tc>
        <w:tc>
          <w:tcPr>
            <w:tcW w:w="2610" w:type="dxa"/>
            <w:tcBorders>
              <w:top w:val="nil"/>
              <w:left w:val="nil"/>
              <w:bottom w:val="single" w:sz="4" w:space="0" w:color="auto"/>
              <w:right w:val="single" w:sz="4" w:space="0" w:color="auto"/>
            </w:tcBorders>
            <w:shd w:val="clear" w:color="auto" w:fill="auto"/>
            <w:noWrap/>
            <w:vAlign w:val="bottom"/>
            <w:hideMark/>
          </w:tcPr>
          <w:p w14:paraId="0E28DD52"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364F7E1E"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5256E4E"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Daily Courier</w:t>
            </w:r>
          </w:p>
        </w:tc>
        <w:tc>
          <w:tcPr>
            <w:tcW w:w="3690" w:type="dxa"/>
            <w:tcBorders>
              <w:top w:val="nil"/>
              <w:left w:val="nil"/>
              <w:bottom w:val="single" w:sz="4" w:space="0" w:color="auto"/>
              <w:right w:val="single" w:sz="4" w:space="0" w:color="auto"/>
            </w:tcBorders>
            <w:shd w:val="clear" w:color="auto" w:fill="auto"/>
            <w:noWrap/>
            <w:vAlign w:val="bottom"/>
            <w:hideMark/>
          </w:tcPr>
          <w:p w14:paraId="18058A85"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Newspaper Coverage</w:t>
            </w:r>
          </w:p>
        </w:tc>
        <w:tc>
          <w:tcPr>
            <w:tcW w:w="2610" w:type="dxa"/>
            <w:tcBorders>
              <w:top w:val="nil"/>
              <w:left w:val="nil"/>
              <w:bottom w:val="single" w:sz="4" w:space="0" w:color="auto"/>
              <w:right w:val="single" w:sz="4" w:space="0" w:color="auto"/>
            </w:tcBorders>
            <w:shd w:val="clear" w:color="auto" w:fill="auto"/>
            <w:noWrap/>
            <w:vAlign w:val="bottom"/>
            <w:hideMark/>
          </w:tcPr>
          <w:p w14:paraId="279FBE2D"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4911B1F4"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2A62077"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Rutherford-Polk-McDowell Health District</w:t>
            </w:r>
          </w:p>
        </w:tc>
        <w:tc>
          <w:tcPr>
            <w:tcW w:w="3690" w:type="dxa"/>
            <w:tcBorders>
              <w:top w:val="nil"/>
              <w:left w:val="nil"/>
              <w:bottom w:val="single" w:sz="4" w:space="0" w:color="auto"/>
              <w:right w:val="single" w:sz="4" w:space="0" w:color="auto"/>
            </w:tcBorders>
            <w:shd w:val="clear" w:color="auto" w:fill="auto"/>
            <w:noWrap/>
            <w:vAlign w:val="bottom"/>
            <w:hideMark/>
          </w:tcPr>
          <w:p w14:paraId="5A38275B"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CHA Leadership, Author of report</w:t>
            </w:r>
          </w:p>
        </w:tc>
        <w:tc>
          <w:tcPr>
            <w:tcW w:w="2610" w:type="dxa"/>
            <w:tcBorders>
              <w:top w:val="nil"/>
              <w:left w:val="nil"/>
              <w:bottom w:val="single" w:sz="4" w:space="0" w:color="auto"/>
              <w:right w:val="single" w:sz="4" w:space="0" w:color="auto"/>
            </w:tcBorders>
            <w:shd w:val="clear" w:color="auto" w:fill="auto"/>
            <w:noWrap/>
            <w:vAlign w:val="bottom"/>
            <w:hideMark/>
          </w:tcPr>
          <w:p w14:paraId="374ABBC1"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56F58F24"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6E4CB7C"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xml:space="preserve">Community Health Council of Rutherford County </w:t>
            </w:r>
          </w:p>
        </w:tc>
        <w:tc>
          <w:tcPr>
            <w:tcW w:w="3690" w:type="dxa"/>
            <w:tcBorders>
              <w:top w:val="nil"/>
              <w:left w:val="nil"/>
              <w:bottom w:val="single" w:sz="4" w:space="0" w:color="auto"/>
              <w:right w:val="single" w:sz="4" w:space="0" w:color="auto"/>
            </w:tcBorders>
            <w:shd w:val="clear" w:color="auto" w:fill="auto"/>
            <w:noWrap/>
            <w:vAlign w:val="bottom"/>
            <w:hideMark/>
          </w:tcPr>
          <w:p w14:paraId="525F38D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2A13DC42"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792B89F6"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58136A4"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Senior Center</w:t>
            </w:r>
          </w:p>
        </w:tc>
        <w:tc>
          <w:tcPr>
            <w:tcW w:w="3690" w:type="dxa"/>
            <w:tcBorders>
              <w:top w:val="nil"/>
              <w:left w:val="nil"/>
              <w:bottom w:val="single" w:sz="4" w:space="0" w:color="auto"/>
              <w:right w:val="single" w:sz="4" w:space="0" w:color="auto"/>
            </w:tcBorders>
            <w:shd w:val="clear" w:color="auto" w:fill="auto"/>
            <w:noWrap/>
            <w:vAlign w:val="bottom"/>
            <w:hideMark/>
          </w:tcPr>
          <w:p w14:paraId="6919EDE5"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22C84C80"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39D92C9F"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6589CCE"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District Attorney</w:t>
            </w:r>
          </w:p>
        </w:tc>
        <w:tc>
          <w:tcPr>
            <w:tcW w:w="3690" w:type="dxa"/>
            <w:tcBorders>
              <w:top w:val="nil"/>
              <w:left w:val="nil"/>
              <w:bottom w:val="single" w:sz="4" w:space="0" w:color="auto"/>
              <w:right w:val="single" w:sz="4" w:space="0" w:color="auto"/>
            </w:tcBorders>
            <w:shd w:val="clear" w:color="auto" w:fill="auto"/>
            <w:noWrap/>
            <w:vAlign w:val="bottom"/>
            <w:hideMark/>
          </w:tcPr>
          <w:p w14:paraId="608436D1"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4B37E1AB"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16D30EC4"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B919EE2"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Rutherford County Schools</w:t>
            </w:r>
          </w:p>
        </w:tc>
        <w:tc>
          <w:tcPr>
            <w:tcW w:w="3690" w:type="dxa"/>
            <w:tcBorders>
              <w:top w:val="nil"/>
              <w:left w:val="nil"/>
              <w:bottom w:val="single" w:sz="4" w:space="0" w:color="auto"/>
              <w:right w:val="single" w:sz="4" w:space="0" w:color="auto"/>
            </w:tcBorders>
            <w:shd w:val="clear" w:color="auto" w:fill="auto"/>
            <w:noWrap/>
            <w:vAlign w:val="bottom"/>
            <w:hideMark/>
          </w:tcPr>
          <w:p w14:paraId="7C893D1B"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37FA426D"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66B9B3C5"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9EA2D66"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lastRenderedPageBreak/>
              <w:t>Hospice of the Carolina Foothills</w:t>
            </w:r>
          </w:p>
        </w:tc>
        <w:tc>
          <w:tcPr>
            <w:tcW w:w="3690" w:type="dxa"/>
            <w:tcBorders>
              <w:top w:val="nil"/>
              <w:left w:val="nil"/>
              <w:bottom w:val="single" w:sz="4" w:space="0" w:color="auto"/>
              <w:right w:val="single" w:sz="4" w:space="0" w:color="auto"/>
            </w:tcBorders>
            <w:shd w:val="clear" w:color="auto" w:fill="auto"/>
            <w:noWrap/>
            <w:vAlign w:val="bottom"/>
            <w:hideMark/>
          </w:tcPr>
          <w:p w14:paraId="67DC84BC"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1DD029B"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0A91A3B6"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D3286FF"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Safe Kids</w:t>
            </w:r>
          </w:p>
        </w:tc>
        <w:tc>
          <w:tcPr>
            <w:tcW w:w="3690" w:type="dxa"/>
            <w:tcBorders>
              <w:top w:val="nil"/>
              <w:left w:val="nil"/>
              <w:bottom w:val="single" w:sz="4" w:space="0" w:color="auto"/>
              <w:right w:val="single" w:sz="4" w:space="0" w:color="auto"/>
            </w:tcBorders>
            <w:shd w:val="clear" w:color="auto" w:fill="auto"/>
            <w:noWrap/>
            <w:vAlign w:val="bottom"/>
            <w:hideMark/>
          </w:tcPr>
          <w:p w14:paraId="1671DD3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293FAB0C"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5CB5C464"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042210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Levine Cancer Institute</w:t>
            </w:r>
          </w:p>
        </w:tc>
        <w:tc>
          <w:tcPr>
            <w:tcW w:w="3690" w:type="dxa"/>
            <w:tcBorders>
              <w:top w:val="nil"/>
              <w:left w:val="nil"/>
              <w:bottom w:val="single" w:sz="4" w:space="0" w:color="auto"/>
              <w:right w:val="single" w:sz="4" w:space="0" w:color="auto"/>
            </w:tcBorders>
            <w:shd w:val="clear" w:color="auto" w:fill="auto"/>
            <w:noWrap/>
            <w:vAlign w:val="bottom"/>
            <w:hideMark/>
          </w:tcPr>
          <w:p w14:paraId="53F923CA"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7DEE2F6"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43A091DF"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43C260A"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VAYA</w:t>
            </w:r>
          </w:p>
        </w:tc>
        <w:tc>
          <w:tcPr>
            <w:tcW w:w="3690" w:type="dxa"/>
            <w:tcBorders>
              <w:top w:val="nil"/>
              <w:left w:val="nil"/>
              <w:bottom w:val="single" w:sz="4" w:space="0" w:color="auto"/>
              <w:right w:val="single" w:sz="4" w:space="0" w:color="auto"/>
            </w:tcBorders>
            <w:shd w:val="clear" w:color="auto" w:fill="auto"/>
            <w:noWrap/>
            <w:vAlign w:val="bottom"/>
            <w:hideMark/>
          </w:tcPr>
          <w:p w14:paraId="528C352F"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67E126F6"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0547A656"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208DE1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Sheriff</w:t>
            </w:r>
          </w:p>
        </w:tc>
        <w:tc>
          <w:tcPr>
            <w:tcW w:w="3690" w:type="dxa"/>
            <w:tcBorders>
              <w:top w:val="nil"/>
              <w:left w:val="nil"/>
              <w:bottom w:val="single" w:sz="4" w:space="0" w:color="auto"/>
              <w:right w:val="single" w:sz="4" w:space="0" w:color="auto"/>
            </w:tcBorders>
            <w:shd w:val="clear" w:color="auto" w:fill="auto"/>
            <w:noWrap/>
            <w:vAlign w:val="bottom"/>
            <w:hideMark/>
          </w:tcPr>
          <w:p w14:paraId="293C2C0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04712FE9"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29063CDF"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8C4D68F"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Pisgah Legal</w:t>
            </w:r>
          </w:p>
        </w:tc>
        <w:tc>
          <w:tcPr>
            <w:tcW w:w="3690" w:type="dxa"/>
            <w:tcBorders>
              <w:top w:val="nil"/>
              <w:left w:val="nil"/>
              <w:bottom w:val="single" w:sz="4" w:space="0" w:color="auto"/>
              <w:right w:val="single" w:sz="4" w:space="0" w:color="auto"/>
            </w:tcBorders>
            <w:shd w:val="clear" w:color="auto" w:fill="auto"/>
            <w:noWrap/>
            <w:vAlign w:val="bottom"/>
            <w:hideMark/>
          </w:tcPr>
          <w:p w14:paraId="2267F0F6"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0893CC0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5E1BEDFA"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F5A102C"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Rutherford Life Services</w:t>
            </w:r>
          </w:p>
        </w:tc>
        <w:tc>
          <w:tcPr>
            <w:tcW w:w="3690" w:type="dxa"/>
            <w:tcBorders>
              <w:top w:val="nil"/>
              <w:left w:val="nil"/>
              <w:bottom w:val="single" w:sz="4" w:space="0" w:color="auto"/>
              <w:right w:val="single" w:sz="4" w:space="0" w:color="auto"/>
            </w:tcBorders>
            <w:shd w:val="clear" w:color="auto" w:fill="auto"/>
            <w:noWrap/>
            <w:vAlign w:val="bottom"/>
            <w:hideMark/>
          </w:tcPr>
          <w:p w14:paraId="6D2B6E07"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36290119"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4A03BB20"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0857E1D"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Isothermal Community College</w:t>
            </w:r>
          </w:p>
        </w:tc>
        <w:tc>
          <w:tcPr>
            <w:tcW w:w="3690" w:type="dxa"/>
            <w:tcBorders>
              <w:top w:val="nil"/>
              <w:left w:val="nil"/>
              <w:bottom w:val="single" w:sz="4" w:space="0" w:color="auto"/>
              <w:right w:val="single" w:sz="4" w:space="0" w:color="auto"/>
            </w:tcBorders>
            <w:shd w:val="clear" w:color="auto" w:fill="auto"/>
            <w:noWrap/>
            <w:vAlign w:val="bottom"/>
            <w:hideMark/>
          </w:tcPr>
          <w:p w14:paraId="4C4406C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68C433CA"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7A1AAA41"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C2EA64D"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Transportation Services</w:t>
            </w:r>
          </w:p>
        </w:tc>
        <w:tc>
          <w:tcPr>
            <w:tcW w:w="3690" w:type="dxa"/>
            <w:tcBorders>
              <w:top w:val="nil"/>
              <w:left w:val="nil"/>
              <w:bottom w:val="single" w:sz="4" w:space="0" w:color="auto"/>
              <w:right w:val="single" w:sz="4" w:space="0" w:color="auto"/>
            </w:tcBorders>
            <w:shd w:val="clear" w:color="auto" w:fill="auto"/>
            <w:noWrap/>
            <w:vAlign w:val="bottom"/>
            <w:hideMark/>
          </w:tcPr>
          <w:p w14:paraId="74AE8C1F"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67426B48"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2FD662E3"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C027E8A"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RHI Legacy Foundation</w:t>
            </w:r>
          </w:p>
        </w:tc>
        <w:tc>
          <w:tcPr>
            <w:tcW w:w="3690" w:type="dxa"/>
            <w:tcBorders>
              <w:top w:val="nil"/>
              <w:left w:val="nil"/>
              <w:bottom w:val="single" w:sz="4" w:space="0" w:color="auto"/>
              <w:right w:val="single" w:sz="4" w:space="0" w:color="auto"/>
            </w:tcBorders>
            <w:shd w:val="clear" w:color="auto" w:fill="auto"/>
            <w:noWrap/>
            <w:vAlign w:val="bottom"/>
            <w:hideMark/>
          </w:tcPr>
          <w:p w14:paraId="36BD68F2"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B6FECA6"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1F9B7013"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E9C7C59"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Chamber of Commerce</w:t>
            </w:r>
          </w:p>
        </w:tc>
        <w:tc>
          <w:tcPr>
            <w:tcW w:w="3690" w:type="dxa"/>
            <w:tcBorders>
              <w:top w:val="nil"/>
              <w:left w:val="nil"/>
              <w:bottom w:val="single" w:sz="4" w:space="0" w:color="auto"/>
              <w:right w:val="single" w:sz="4" w:space="0" w:color="auto"/>
            </w:tcBorders>
            <w:shd w:val="clear" w:color="auto" w:fill="auto"/>
            <w:noWrap/>
            <w:vAlign w:val="bottom"/>
            <w:hideMark/>
          </w:tcPr>
          <w:p w14:paraId="645B5306"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E8CEE37"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103497A8"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927564E"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Family Preservation</w:t>
            </w:r>
          </w:p>
        </w:tc>
        <w:tc>
          <w:tcPr>
            <w:tcW w:w="3690" w:type="dxa"/>
            <w:tcBorders>
              <w:top w:val="nil"/>
              <w:left w:val="nil"/>
              <w:bottom w:val="single" w:sz="4" w:space="0" w:color="auto"/>
              <w:right w:val="single" w:sz="4" w:space="0" w:color="auto"/>
            </w:tcBorders>
            <w:shd w:val="clear" w:color="auto" w:fill="auto"/>
            <w:noWrap/>
            <w:vAlign w:val="bottom"/>
            <w:hideMark/>
          </w:tcPr>
          <w:p w14:paraId="6526BA29"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9C0B035"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0279C7C3"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CAAB690"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Daily Courier</w:t>
            </w:r>
          </w:p>
        </w:tc>
        <w:tc>
          <w:tcPr>
            <w:tcW w:w="3690" w:type="dxa"/>
            <w:tcBorders>
              <w:top w:val="nil"/>
              <w:left w:val="nil"/>
              <w:bottom w:val="single" w:sz="4" w:space="0" w:color="auto"/>
              <w:right w:val="single" w:sz="4" w:space="0" w:color="auto"/>
            </w:tcBorders>
            <w:shd w:val="clear" w:color="auto" w:fill="auto"/>
            <w:noWrap/>
            <w:vAlign w:val="bottom"/>
            <w:hideMark/>
          </w:tcPr>
          <w:p w14:paraId="4C2A846F"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627732A"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10369073"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4F12B7B"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Rutherford Outdoor Coalition</w:t>
            </w:r>
          </w:p>
        </w:tc>
        <w:tc>
          <w:tcPr>
            <w:tcW w:w="3690" w:type="dxa"/>
            <w:tcBorders>
              <w:top w:val="nil"/>
              <w:left w:val="nil"/>
              <w:bottom w:val="single" w:sz="4" w:space="0" w:color="auto"/>
              <w:right w:val="single" w:sz="4" w:space="0" w:color="auto"/>
            </w:tcBorders>
            <w:shd w:val="clear" w:color="auto" w:fill="auto"/>
            <w:noWrap/>
            <w:vAlign w:val="bottom"/>
            <w:hideMark/>
          </w:tcPr>
          <w:p w14:paraId="031DC48A"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280984C0"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16C566BB"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85035F7"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Rutherford County Schools</w:t>
            </w:r>
          </w:p>
        </w:tc>
        <w:tc>
          <w:tcPr>
            <w:tcW w:w="3690" w:type="dxa"/>
            <w:tcBorders>
              <w:top w:val="nil"/>
              <w:left w:val="nil"/>
              <w:bottom w:val="single" w:sz="4" w:space="0" w:color="auto"/>
              <w:right w:val="single" w:sz="4" w:space="0" w:color="auto"/>
            </w:tcBorders>
            <w:shd w:val="clear" w:color="auto" w:fill="auto"/>
            <w:noWrap/>
            <w:vAlign w:val="bottom"/>
            <w:hideMark/>
          </w:tcPr>
          <w:p w14:paraId="58330252"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37ECE978"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49F2AA46"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E02C80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Board of Health</w:t>
            </w:r>
          </w:p>
        </w:tc>
        <w:tc>
          <w:tcPr>
            <w:tcW w:w="3690" w:type="dxa"/>
            <w:tcBorders>
              <w:top w:val="nil"/>
              <w:left w:val="nil"/>
              <w:bottom w:val="single" w:sz="4" w:space="0" w:color="auto"/>
              <w:right w:val="single" w:sz="4" w:space="0" w:color="auto"/>
            </w:tcBorders>
            <w:shd w:val="clear" w:color="auto" w:fill="auto"/>
            <w:noWrap/>
            <w:vAlign w:val="bottom"/>
            <w:hideMark/>
          </w:tcPr>
          <w:p w14:paraId="3BBFD7C8"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49C5F271"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59B71738"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D7B155E"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Chiropractor</w:t>
            </w:r>
          </w:p>
        </w:tc>
        <w:tc>
          <w:tcPr>
            <w:tcW w:w="3690" w:type="dxa"/>
            <w:tcBorders>
              <w:top w:val="nil"/>
              <w:left w:val="nil"/>
              <w:bottom w:val="single" w:sz="4" w:space="0" w:color="auto"/>
              <w:right w:val="single" w:sz="4" w:space="0" w:color="auto"/>
            </w:tcBorders>
            <w:shd w:val="clear" w:color="auto" w:fill="auto"/>
            <w:noWrap/>
            <w:vAlign w:val="bottom"/>
            <w:hideMark/>
          </w:tcPr>
          <w:p w14:paraId="75EFC476"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0A50D2E3"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2993C840"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002A77E"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Gentiva</w:t>
            </w:r>
          </w:p>
        </w:tc>
        <w:tc>
          <w:tcPr>
            <w:tcW w:w="3690" w:type="dxa"/>
            <w:tcBorders>
              <w:top w:val="nil"/>
              <w:left w:val="nil"/>
              <w:bottom w:val="single" w:sz="4" w:space="0" w:color="auto"/>
              <w:right w:val="single" w:sz="4" w:space="0" w:color="auto"/>
            </w:tcBorders>
            <w:shd w:val="clear" w:color="auto" w:fill="auto"/>
            <w:noWrap/>
            <w:vAlign w:val="bottom"/>
            <w:hideMark/>
          </w:tcPr>
          <w:p w14:paraId="60E0790B"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E9086E5"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269E4393"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575F68D"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Partnership for Children</w:t>
            </w:r>
          </w:p>
        </w:tc>
        <w:tc>
          <w:tcPr>
            <w:tcW w:w="3690" w:type="dxa"/>
            <w:tcBorders>
              <w:top w:val="nil"/>
              <w:left w:val="nil"/>
              <w:bottom w:val="single" w:sz="4" w:space="0" w:color="auto"/>
              <w:right w:val="single" w:sz="4" w:space="0" w:color="auto"/>
            </w:tcBorders>
            <w:shd w:val="clear" w:color="auto" w:fill="auto"/>
            <w:noWrap/>
            <w:vAlign w:val="bottom"/>
            <w:hideMark/>
          </w:tcPr>
          <w:p w14:paraId="398034A6"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06708B57"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6DA3EFBD"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093365F"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Rutherford County</w:t>
            </w:r>
          </w:p>
        </w:tc>
        <w:tc>
          <w:tcPr>
            <w:tcW w:w="3690" w:type="dxa"/>
            <w:tcBorders>
              <w:top w:val="nil"/>
              <w:left w:val="nil"/>
              <w:bottom w:val="single" w:sz="4" w:space="0" w:color="auto"/>
              <w:right w:val="single" w:sz="4" w:space="0" w:color="auto"/>
            </w:tcBorders>
            <w:shd w:val="clear" w:color="auto" w:fill="auto"/>
            <w:noWrap/>
            <w:vAlign w:val="bottom"/>
            <w:hideMark/>
          </w:tcPr>
          <w:p w14:paraId="4A99976E"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0153244B"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0332BC95"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5312317"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Rutherford County Health Center</w:t>
            </w:r>
          </w:p>
        </w:tc>
        <w:tc>
          <w:tcPr>
            <w:tcW w:w="3690" w:type="dxa"/>
            <w:tcBorders>
              <w:top w:val="nil"/>
              <w:left w:val="nil"/>
              <w:bottom w:val="single" w:sz="4" w:space="0" w:color="auto"/>
              <w:right w:val="single" w:sz="4" w:space="0" w:color="auto"/>
            </w:tcBorders>
            <w:shd w:val="clear" w:color="auto" w:fill="auto"/>
            <w:noWrap/>
            <w:vAlign w:val="bottom"/>
            <w:hideMark/>
          </w:tcPr>
          <w:p w14:paraId="091C1149"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4CFCE87"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r w:rsidR="008B2D27" w:rsidRPr="008B2D27" w14:paraId="39D18D77" w14:textId="77777777" w:rsidTr="008B2D27">
        <w:trPr>
          <w:trHeight w:val="3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C7941B2"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Western Highlands</w:t>
            </w:r>
          </w:p>
        </w:tc>
        <w:tc>
          <w:tcPr>
            <w:tcW w:w="3690" w:type="dxa"/>
            <w:tcBorders>
              <w:top w:val="nil"/>
              <w:left w:val="nil"/>
              <w:bottom w:val="single" w:sz="4" w:space="0" w:color="auto"/>
              <w:right w:val="single" w:sz="4" w:space="0" w:color="auto"/>
            </w:tcBorders>
            <w:shd w:val="clear" w:color="auto" w:fill="auto"/>
            <w:noWrap/>
            <w:vAlign w:val="bottom"/>
            <w:hideMark/>
          </w:tcPr>
          <w:p w14:paraId="62DA31E4"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67B8DBB5" w14:textId="77777777" w:rsidR="008B2D27" w:rsidRPr="008B2D27" w:rsidRDefault="008B2D27" w:rsidP="008B2D27">
            <w:pPr>
              <w:spacing w:after="0" w:line="240" w:lineRule="auto"/>
              <w:rPr>
                <w:rFonts w:eastAsia="Times New Roman" w:cs="Calibri"/>
                <w:color w:val="000000"/>
                <w:sz w:val="22"/>
              </w:rPr>
            </w:pPr>
            <w:r w:rsidRPr="008B2D27">
              <w:rPr>
                <w:rFonts w:eastAsia="Times New Roman" w:cs="Calibri"/>
                <w:color w:val="000000"/>
                <w:sz w:val="22"/>
              </w:rPr>
              <w:t> </w:t>
            </w:r>
          </w:p>
        </w:tc>
      </w:tr>
    </w:tbl>
    <w:p w14:paraId="37EFF90C" w14:textId="7282538C" w:rsidR="006A77BE" w:rsidRDefault="006A77BE" w:rsidP="00A90B11">
      <w:pPr>
        <w:spacing w:after="0"/>
        <w:ind w:left="-450"/>
        <w:jc w:val="center"/>
        <w:rPr>
          <w:rFonts w:asciiTheme="minorHAnsi" w:hAnsiTheme="minorHAnsi"/>
        </w:rPr>
      </w:pPr>
    </w:p>
    <w:p w14:paraId="7E07B0A6" w14:textId="77777777" w:rsidR="006A77BE" w:rsidRPr="00A14916" w:rsidRDefault="006A77BE" w:rsidP="00352827">
      <w:pPr>
        <w:pStyle w:val="Heading2"/>
      </w:pPr>
      <w:bookmarkStart w:id="10" w:name="_Toc16000888"/>
      <w:r w:rsidRPr="00A14916">
        <w:t>Input of Public Health Officials</w:t>
      </w:r>
      <w:bookmarkEnd w:id="10"/>
    </w:p>
    <w:p w14:paraId="0810D382" w14:textId="69D4E32E" w:rsidR="006A77BE" w:rsidRPr="00A14916" w:rsidRDefault="00C51BE2" w:rsidP="006A77BE">
      <w:pPr>
        <w:spacing w:after="120"/>
        <w:rPr>
          <w:noProof/>
          <w:color w:val="262626" w:themeColor="text1" w:themeTint="D9"/>
          <w:szCs w:val="26"/>
        </w:rPr>
      </w:pPr>
      <w:r w:rsidRPr="00A14916">
        <w:rPr>
          <w:rFonts w:asciiTheme="minorHAnsi" w:hAnsiTheme="minorHAnsi" w:cs="Arial"/>
          <w:color w:val="262626" w:themeColor="text1" w:themeTint="D9"/>
          <w:szCs w:val="26"/>
        </w:rPr>
        <w:t xml:space="preserve">Rutherford Polk and McDowell Health District was integral in the consortium </w:t>
      </w:r>
      <w:r w:rsidR="00A90B11">
        <w:rPr>
          <w:rFonts w:asciiTheme="minorHAnsi" w:hAnsiTheme="minorHAnsi" w:cs="Arial"/>
          <w:color w:val="262626" w:themeColor="text1" w:themeTint="D9"/>
          <w:szCs w:val="26"/>
        </w:rPr>
        <w:t xml:space="preserve">leadership, </w:t>
      </w:r>
      <w:r w:rsidRPr="00A14916">
        <w:rPr>
          <w:rFonts w:asciiTheme="minorHAnsi" w:hAnsiTheme="minorHAnsi" w:cs="Arial"/>
          <w:color w:val="262626" w:themeColor="text1" w:themeTint="D9"/>
          <w:szCs w:val="26"/>
        </w:rPr>
        <w:t>gather</w:t>
      </w:r>
      <w:r w:rsidR="00A90B11">
        <w:rPr>
          <w:rFonts w:asciiTheme="minorHAnsi" w:hAnsiTheme="minorHAnsi" w:cs="Arial"/>
          <w:color w:val="262626" w:themeColor="text1" w:themeTint="D9"/>
          <w:szCs w:val="26"/>
        </w:rPr>
        <w:t>ing</w:t>
      </w:r>
      <w:r w:rsidRPr="00A14916">
        <w:rPr>
          <w:rFonts w:asciiTheme="minorHAnsi" w:hAnsiTheme="minorHAnsi" w:cs="Arial"/>
          <w:color w:val="262626" w:themeColor="text1" w:themeTint="D9"/>
          <w:szCs w:val="26"/>
        </w:rPr>
        <w:t xml:space="preserve"> the secondary community health information</w:t>
      </w:r>
      <w:r w:rsidR="00A90B11">
        <w:rPr>
          <w:rFonts w:asciiTheme="minorHAnsi" w:hAnsiTheme="minorHAnsi" w:cs="Arial"/>
          <w:color w:val="262626" w:themeColor="text1" w:themeTint="D9"/>
          <w:szCs w:val="26"/>
        </w:rPr>
        <w:t>,</w:t>
      </w:r>
      <w:r w:rsidRPr="00A14916">
        <w:rPr>
          <w:rFonts w:asciiTheme="minorHAnsi" w:hAnsiTheme="minorHAnsi" w:cs="Arial"/>
          <w:color w:val="262626" w:themeColor="text1" w:themeTint="D9"/>
          <w:szCs w:val="26"/>
        </w:rPr>
        <w:t xml:space="preserve"> analyz</w:t>
      </w:r>
      <w:r w:rsidR="00A90B11">
        <w:rPr>
          <w:rFonts w:asciiTheme="minorHAnsi" w:hAnsiTheme="minorHAnsi" w:cs="Arial"/>
          <w:color w:val="262626" w:themeColor="text1" w:themeTint="D9"/>
          <w:szCs w:val="26"/>
        </w:rPr>
        <w:t>ing</w:t>
      </w:r>
      <w:r w:rsidRPr="00A14916">
        <w:rPr>
          <w:rFonts w:asciiTheme="minorHAnsi" w:hAnsiTheme="minorHAnsi" w:cs="Arial"/>
          <w:color w:val="262626" w:themeColor="text1" w:themeTint="D9"/>
          <w:szCs w:val="26"/>
        </w:rPr>
        <w:t xml:space="preserve"> the </w:t>
      </w:r>
      <w:r w:rsidR="00A90B11">
        <w:rPr>
          <w:rFonts w:asciiTheme="minorHAnsi" w:hAnsiTheme="minorHAnsi" w:cs="Arial"/>
          <w:color w:val="262626" w:themeColor="text1" w:themeTint="D9"/>
          <w:szCs w:val="26"/>
        </w:rPr>
        <w:t>primary and secondary data and writing the CHA report.</w:t>
      </w:r>
      <w:r w:rsidRPr="00A14916">
        <w:rPr>
          <w:rFonts w:asciiTheme="minorHAnsi" w:hAnsiTheme="minorHAnsi" w:cs="Arial"/>
          <w:color w:val="262626" w:themeColor="text1" w:themeTint="D9"/>
          <w:szCs w:val="26"/>
        </w:rPr>
        <w:t xml:space="preserve">  </w:t>
      </w:r>
    </w:p>
    <w:p w14:paraId="088ED7CE" w14:textId="77777777" w:rsidR="006A77BE" w:rsidRPr="00A14916" w:rsidRDefault="006A77BE" w:rsidP="00352827">
      <w:pPr>
        <w:pStyle w:val="Heading2"/>
        <w:rPr>
          <w:noProof/>
        </w:rPr>
      </w:pPr>
      <w:bookmarkStart w:id="11" w:name="_Toc16000889"/>
      <w:r w:rsidRPr="00A14916">
        <w:rPr>
          <w:noProof/>
        </w:rPr>
        <w:t>Input of Medically Underserved, Low-Income and Minority Populations</w:t>
      </w:r>
      <w:bookmarkEnd w:id="11"/>
    </w:p>
    <w:p w14:paraId="6AF9A870" w14:textId="1E90F118" w:rsidR="00141E13" w:rsidRDefault="00C51BE2" w:rsidP="00141E13">
      <w:pPr>
        <w:rPr>
          <w:rFonts w:asciiTheme="minorHAnsi" w:hAnsiTheme="minorHAnsi" w:cs="Arial"/>
          <w:szCs w:val="26"/>
        </w:rPr>
      </w:pPr>
      <w:r w:rsidRPr="00A14916">
        <w:rPr>
          <w:noProof/>
          <w:color w:val="262626" w:themeColor="text1" w:themeTint="D9"/>
          <w:szCs w:val="26"/>
        </w:rPr>
        <w:t xml:space="preserve">The </w:t>
      </w:r>
      <w:r w:rsidR="00A12AC2">
        <w:rPr>
          <w:noProof/>
          <w:color w:val="262626" w:themeColor="text1" w:themeTint="D9"/>
          <w:szCs w:val="26"/>
        </w:rPr>
        <w:t>previous</w:t>
      </w:r>
      <w:r w:rsidRPr="00A14916">
        <w:rPr>
          <w:noProof/>
          <w:color w:val="262626" w:themeColor="text1" w:themeTint="D9"/>
          <w:szCs w:val="26"/>
        </w:rPr>
        <w:t xml:space="preserve"> </w:t>
      </w:r>
      <w:r w:rsidR="00A12AC2">
        <w:rPr>
          <w:noProof/>
          <w:color w:val="262626" w:themeColor="text1" w:themeTint="D9"/>
          <w:szCs w:val="26"/>
        </w:rPr>
        <w:t>identifies</w:t>
      </w:r>
      <w:r w:rsidRPr="00A14916">
        <w:rPr>
          <w:noProof/>
          <w:color w:val="262626" w:themeColor="text1" w:themeTint="D9"/>
          <w:szCs w:val="26"/>
        </w:rPr>
        <w:t xml:space="preserve"> each organization that was involved in the CHNA , how they provided their input and what groups they represented.  Many of the organizations involved represent the medically underserved, low income and minority populations. </w:t>
      </w:r>
      <w:r w:rsidR="00141E13" w:rsidRPr="00FD38E2">
        <w:rPr>
          <w:rFonts w:asciiTheme="minorHAnsi" w:hAnsiTheme="minorHAnsi" w:cs="Arial"/>
          <w:szCs w:val="26"/>
        </w:rPr>
        <w:t xml:space="preserve">Input was received during </w:t>
      </w:r>
      <w:r w:rsidR="00A90B11">
        <w:rPr>
          <w:rFonts w:asciiTheme="minorHAnsi" w:hAnsiTheme="minorHAnsi" w:cs="Arial"/>
          <w:szCs w:val="26"/>
        </w:rPr>
        <w:t>meetings and forum</w:t>
      </w:r>
      <w:r w:rsidR="00141E13" w:rsidRPr="00FD38E2">
        <w:rPr>
          <w:rFonts w:asciiTheme="minorHAnsi" w:hAnsiTheme="minorHAnsi" w:cs="Arial"/>
          <w:szCs w:val="26"/>
        </w:rPr>
        <w:t xml:space="preserve">.  </w:t>
      </w:r>
      <w:r w:rsidR="00141E13">
        <w:rPr>
          <w:rFonts w:asciiTheme="minorHAnsi" w:hAnsiTheme="minorHAnsi" w:cs="Arial"/>
          <w:szCs w:val="26"/>
        </w:rPr>
        <w:t>Participants were invited based on their ability to represent the medically underserved, low-income and minority populations.</w:t>
      </w:r>
    </w:p>
    <w:p w14:paraId="1CC94D3B" w14:textId="1AB5CA60" w:rsidR="00A90B11" w:rsidRPr="00A90B11" w:rsidRDefault="00A90B11" w:rsidP="00A90B11">
      <w:pPr>
        <w:rPr>
          <w:rFonts w:asciiTheme="minorHAnsi" w:hAnsiTheme="minorHAnsi" w:cs="Arial"/>
          <w:szCs w:val="26"/>
        </w:rPr>
      </w:pPr>
      <w:r>
        <w:rPr>
          <w:rFonts w:asciiTheme="minorHAnsi" w:hAnsiTheme="minorHAnsi" w:cs="Arial"/>
          <w:szCs w:val="26"/>
        </w:rPr>
        <w:t>“</w:t>
      </w:r>
      <w:r w:rsidRPr="00A90B11">
        <w:rPr>
          <w:rFonts w:asciiTheme="minorHAnsi" w:hAnsiTheme="minorHAnsi" w:cs="Arial"/>
          <w:szCs w:val="26"/>
        </w:rPr>
        <w:t xml:space="preserve">Throughout our community health assessment process, our team was focused on understanding general health status and related factors for the entire population of our county as well as the groups particularly at risk for health disparities or adverse health outcomes.  For the purposes of the overall community health assessment, we aimed to understand differences in health outcomes, correlated variables, and access, particularly </w:t>
      </w:r>
      <w:r w:rsidRPr="00A90B11">
        <w:rPr>
          <w:rFonts w:asciiTheme="minorHAnsi" w:hAnsiTheme="minorHAnsi" w:cs="Arial"/>
          <w:szCs w:val="26"/>
        </w:rPr>
        <w:lastRenderedPageBreak/>
        <w:t xml:space="preserve">among medically underserved, low-income, and/or minority populations, and others experiencing health disparities.   </w:t>
      </w:r>
    </w:p>
    <w:p w14:paraId="397DF55E" w14:textId="1945E1D5" w:rsidR="00A90B11" w:rsidRDefault="00A90B11" w:rsidP="00A90B11">
      <w:pPr>
        <w:rPr>
          <w:rFonts w:asciiTheme="minorHAnsi" w:hAnsiTheme="minorHAnsi" w:cs="Arial"/>
          <w:szCs w:val="26"/>
        </w:rPr>
      </w:pPr>
      <w:r w:rsidRPr="00A90B11">
        <w:rPr>
          <w:rFonts w:asciiTheme="minorHAnsi" w:hAnsiTheme="minorHAnsi" w:cs="Arial"/>
          <w:szCs w:val="26"/>
        </w:rPr>
        <w:t>The at-risk and vulnerable populations of focus for our process and product include:</w:t>
      </w:r>
    </w:p>
    <w:p w14:paraId="7BA1A098" w14:textId="0993FFBD" w:rsidR="00A83D55" w:rsidRPr="00A83D55" w:rsidRDefault="00A83D55" w:rsidP="006226C0">
      <w:pPr>
        <w:pStyle w:val="ListParagraph"/>
        <w:numPr>
          <w:ilvl w:val="0"/>
          <w:numId w:val="12"/>
        </w:numPr>
        <w:spacing w:after="0"/>
        <w:rPr>
          <w:rFonts w:asciiTheme="minorHAnsi" w:hAnsiTheme="minorHAnsi" w:cs="Arial"/>
          <w:szCs w:val="26"/>
        </w:rPr>
      </w:pPr>
      <w:r w:rsidRPr="00A83D55">
        <w:rPr>
          <w:rFonts w:asciiTheme="minorHAnsi" w:hAnsiTheme="minorHAnsi" w:cs="Arial"/>
          <w:szCs w:val="26"/>
        </w:rPr>
        <w:t>Low-income</w:t>
      </w:r>
    </w:p>
    <w:p w14:paraId="029AE45A" w14:textId="1C78512E" w:rsidR="00A83D55" w:rsidRPr="00A83D55" w:rsidRDefault="00A83D55" w:rsidP="006226C0">
      <w:pPr>
        <w:pStyle w:val="ListParagraph"/>
        <w:numPr>
          <w:ilvl w:val="0"/>
          <w:numId w:val="12"/>
        </w:numPr>
        <w:spacing w:after="0"/>
        <w:rPr>
          <w:rFonts w:asciiTheme="minorHAnsi" w:hAnsiTheme="minorHAnsi" w:cs="Arial"/>
          <w:szCs w:val="26"/>
        </w:rPr>
      </w:pPr>
      <w:r w:rsidRPr="00A83D55">
        <w:rPr>
          <w:rFonts w:asciiTheme="minorHAnsi" w:hAnsiTheme="minorHAnsi" w:cs="Arial"/>
          <w:szCs w:val="26"/>
        </w:rPr>
        <w:t>Minority</w:t>
      </w:r>
    </w:p>
    <w:p w14:paraId="0B37115D" w14:textId="76829A0E" w:rsidR="00A83D55" w:rsidRPr="00A83D55" w:rsidRDefault="00A83D55" w:rsidP="006226C0">
      <w:pPr>
        <w:pStyle w:val="ListParagraph"/>
        <w:numPr>
          <w:ilvl w:val="0"/>
          <w:numId w:val="12"/>
        </w:numPr>
        <w:spacing w:after="0"/>
        <w:rPr>
          <w:rFonts w:asciiTheme="minorHAnsi" w:hAnsiTheme="minorHAnsi" w:cs="Arial"/>
          <w:szCs w:val="26"/>
        </w:rPr>
      </w:pPr>
      <w:r w:rsidRPr="00A83D55">
        <w:rPr>
          <w:rFonts w:asciiTheme="minorHAnsi" w:hAnsiTheme="minorHAnsi" w:cs="Arial"/>
          <w:szCs w:val="26"/>
        </w:rPr>
        <w:t>Un-insured or under-insured</w:t>
      </w:r>
    </w:p>
    <w:p w14:paraId="5AA1C6E5" w14:textId="0B1F6C4A" w:rsidR="00A83D55" w:rsidRPr="00A83D55" w:rsidRDefault="00A83D55" w:rsidP="006226C0">
      <w:pPr>
        <w:pStyle w:val="ListParagraph"/>
        <w:numPr>
          <w:ilvl w:val="0"/>
          <w:numId w:val="12"/>
        </w:numPr>
        <w:spacing w:after="0"/>
        <w:rPr>
          <w:rFonts w:asciiTheme="minorHAnsi" w:hAnsiTheme="minorHAnsi" w:cs="Arial"/>
          <w:szCs w:val="26"/>
        </w:rPr>
      </w:pPr>
      <w:r w:rsidRPr="00A83D55">
        <w:rPr>
          <w:rFonts w:asciiTheme="minorHAnsi" w:hAnsiTheme="minorHAnsi" w:cs="Arial"/>
          <w:szCs w:val="26"/>
        </w:rPr>
        <w:t>Current smokers and/or who abuse substances</w:t>
      </w:r>
    </w:p>
    <w:p w14:paraId="0B58332D" w14:textId="7D5966A2" w:rsidR="00A83D55" w:rsidRPr="00A83D55" w:rsidRDefault="00A83D55" w:rsidP="006226C0">
      <w:pPr>
        <w:pStyle w:val="ListParagraph"/>
        <w:numPr>
          <w:ilvl w:val="0"/>
          <w:numId w:val="12"/>
        </w:numPr>
        <w:spacing w:after="0"/>
        <w:rPr>
          <w:rFonts w:asciiTheme="minorHAnsi" w:hAnsiTheme="minorHAnsi" w:cs="Arial"/>
          <w:szCs w:val="26"/>
        </w:rPr>
      </w:pPr>
      <w:r w:rsidRPr="00A83D55">
        <w:rPr>
          <w:rFonts w:asciiTheme="minorHAnsi" w:hAnsiTheme="minorHAnsi" w:cs="Arial"/>
          <w:szCs w:val="26"/>
        </w:rPr>
        <w:t>Those who are sedentary and who are obese/overweight</w:t>
      </w:r>
    </w:p>
    <w:p w14:paraId="51AFF06E" w14:textId="05552F41" w:rsidR="00A83D55" w:rsidRPr="00A83D55" w:rsidRDefault="00A83D55" w:rsidP="006226C0">
      <w:pPr>
        <w:pStyle w:val="ListParagraph"/>
        <w:numPr>
          <w:ilvl w:val="0"/>
          <w:numId w:val="12"/>
        </w:numPr>
        <w:spacing w:after="0"/>
        <w:rPr>
          <w:rFonts w:asciiTheme="minorHAnsi" w:hAnsiTheme="minorHAnsi" w:cs="Arial"/>
          <w:szCs w:val="26"/>
        </w:rPr>
      </w:pPr>
      <w:r w:rsidRPr="00A83D55">
        <w:rPr>
          <w:rFonts w:asciiTheme="minorHAnsi" w:hAnsiTheme="minorHAnsi" w:cs="Arial"/>
          <w:szCs w:val="26"/>
        </w:rPr>
        <w:t>Those experiencing health disparities</w:t>
      </w:r>
    </w:p>
    <w:p w14:paraId="65A796CF" w14:textId="6AEE5F66" w:rsidR="00A83D55" w:rsidRPr="00A83D55" w:rsidRDefault="00A83D55" w:rsidP="006226C0">
      <w:pPr>
        <w:pStyle w:val="ListParagraph"/>
        <w:numPr>
          <w:ilvl w:val="0"/>
          <w:numId w:val="12"/>
        </w:numPr>
        <w:spacing w:after="0"/>
        <w:rPr>
          <w:rFonts w:asciiTheme="minorHAnsi" w:hAnsiTheme="minorHAnsi" w:cs="Arial"/>
          <w:szCs w:val="26"/>
        </w:rPr>
      </w:pPr>
      <w:r w:rsidRPr="00A83D55">
        <w:rPr>
          <w:rFonts w:asciiTheme="minorHAnsi" w:hAnsiTheme="minorHAnsi" w:cs="Arial"/>
          <w:szCs w:val="26"/>
        </w:rPr>
        <w:t>The elderly</w:t>
      </w:r>
    </w:p>
    <w:p w14:paraId="69515DC9" w14:textId="7462EC7D" w:rsidR="00A83D55" w:rsidRPr="00A83D55" w:rsidRDefault="00A83D55" w:rsidP="006226C0">
      <w:pPr>
        <w:pStyle w:val="ListParagraph"/>
        <w:numPr>
          <w:ilvl w:val="0"/>
          <w:numId w:val="12"/>
        </w:numPr>
        <w:spacing w:after="0"/>
        <w:rPr>
          <w:rFonts w:asciiTheme="minorHAnsi" w:hAnsiTheme="minorHAnsi" w:cs="Arial"/>
          <w:szCs w:val="26"/>
        </w:rPr>
      </w:pPr>
      <w:r w:rsidRPr="00A83D55">
        <w:rPr>
          <w:rFonts w:asciiTheme="minorHAnsi" w:hAnsiTheme="minorHAnsi" w:cs="Arial"/>
          <w:szCs w:val="26"/>
        </w:rPr>
        <w:t>Children</w:t>
      </w:r>
    </w:p>
    <w:p w14:paraId="28F569DE" w14:textId="049C4D31" w:rsidR="00A83D55" w:rsidRDefault="00A83D55" w:rsidP="006226C0">
      <w:pPr>
        <w:pStyle w:val="ListParagraph"/>
        <w:numPr>
          <w:ilvl w:val="0"/>
          <w:numId w:val="12"/>
        </w:numPr>
        <w:spacing w:after="0"/>
        <w:rPr>
          <w:rFonts w:asciiTheme="minorHAnsi" w:hAnsiTheme="minorHAnsi" w:cs="Arial"/>
          <w:szCs w:val="26"/>
        </w:rPr>
      </w:pPr>
      <w:r w:rsidRPr="00A83D55">
        <w:rPr>
          <w:rFonts w:asciiTheme="minorHAnsi" w:hAnsiTheme="minorHAnsi" w:cs="Arial"/>
          <w:szCs w:val="26"/>
        </w:rPr>
        <w:t>The disabled</w:t>
      </w:r>
    </w:p>
    <w:p w14:paraId="6B03A46C" w14:textId="4B3EA89D" w:rsidR="00A83D55" w:rsidRPr="00A83D55" w:rsidRDefault="00A83D55" w:rsidP="00A83D55">
      <w:pPr>
        <w:spacing w:after="0"/>
        <w:rPr>
          <w:rFonts w:asciiTheme="minorHAnsi" w:hAnsiTheme="minorHAnsi" w:cs="Arial"/>
          <w:sz w:val="20"/>
          <w:szCs w:val="20"/>
        </w:rPr>
      </w:pPr>
      <w:r w:rsidRPr="00A83D55">
        <w:rPr>
          <w:rFonts w:asciiTheme="minorHAnsi" w:hAnsiTheme="minorHAnsi" w:cs="Arial"/>
          <w:sz w:val="20"/>
          <w:szCs w:val="20"/>
        </w:rPr>
        <w:t>Rutherford County CHA, 2019 p.12</w:t>
      </w:r>
    </w:p>
    <w:p w14:paraId="3F06A0DB" w14:textId="77777777" w:rsidR="00C03DC1" w:rsidRPr="00C74242" w:rsidRDefault="00C03DC1" w:rsidP="00EC108B">
      <w:pPr>
        <w:pStyle w:val="Heading1"/>
      </w:pPr>
      <w:bookmarkStart w:id="12" w:name="_Toc16000890"/>
      <w:r>
        <w:t>Community Selected for Assessment</w:t>
      </w:r>
      <w:bookmarkEnd w:id="12"/>
    </w:p>
    <w:p w14:paraId="0F1AEB96" w14:textId="68A0287D" w:rsidR="00A83D55" w:rsidRPr="00F531BA" w:rsidRDefault="00A83D55" w:rsidP="00A83D55">
      <w:pPr>
        <w:spacing w:after="0"/>
        <w:rPr>
          <w:rFonts w:asciiTheme="minorHAnsi" w:hAnsiTheme="minorHAnsi" w:cs="Arial"/>
          <w:sz w:val="20"/>
          <w:szCs w:val="20"/>
        </w:rPr>
      </w:pPr>
      <w:r w:rsidRPr="00F531BA">
        <w:rPr>
          <w:rFonts w:asciiTheme="minorHAnsi" w:hAnsiTheme="minorHAnsi" w:cs="Arial"/>
          <w:szCs w:val="26"/>
        </w:rPr>
        <w:t>“Community is defined as "county" for the purposes of the North Carolina Community Health Assessment Process. Rutherford County is included in Rutherford Regional Health System’s community for the purposes of community health improvement, and as such they were key partner in this local level assessment.”</w:t>
      </w:r>
      <w:r w:rsidRPr="00F531BA">
        <w:rPr>
          <w:rFonts w:asciiTheme="minorHAnsi" w:hAnsiTheme="minorHAnsi" w:cs="Arial"/>
          <w:sz w:val="20"/>
          <w:szCs w:val="20"/>
        </w:rPr>
        <w:t xml:space="preserve"> Rutherford County CHA, 2019 p.10</w:t>
      </w:r>
    </w:p>
    <w:p w14:paraId="609314F9" w14:textId="77777777" w:rsidR="0029585C" w:rsidRPr="00F531BA" w:rsidRDefault="0029585C" w:rsidP="0029585C">
      <w:pPr>
        <w:spacing w:after="0"/>
        <w:rPr>
          <w:rFonts w:asciiTheme="minorHAnsi" w:hAnsiTheme="minorHAnsi" w:cs="Arial"/>
          <w:szCs w:val="26"/>
        </w:rPr>
      </w:pPr>
    </w:p>
    <w:p w14:paraId="7C55B7EA" w14:textId="7B49FD9B" w:rsidR="00F90FA6" w:rsidRPr="00F531BA" w:rsidRDefault="00A83D55" w:rsidP="003E5A73">
      <w:pPr>
        <w:rPr>
          <w:rFonts w:asciiTheme="minorHAnsi" w:hAnsiTheme="minorHAnsi" w:cs="Arial"/>
          <w:szCs w:val="26"/>
        </w:rPr>
      </w:pPr>
      <w:r w:rsidRPr="00F531BA">
        <w:rPr>
          <w:rFonts w:asciiTheme="minorHAnsi" w:hAnsiTheme="minorHAnsi" w:cs="Arial"/>
          <w:szCs w:val="26"/>
        </w:rPr>
        <w:t>75%</w:t>
      </w:r>
      <w:r w:rsidR="00F90FA6" w:rsidRPr="00F531BA">
        <w:rPr>
          <w:rFonts w:asciiTheme="minorHAnsi" w:hAnsiTheme="minorHAnsi" w:cs="Arial"/>
          <w:szCs w:val="26"/>
        </w:rPr>
        <w:t xml:space="preserve"> of </w:t>
      </w:r>
      <w:r w:rsidR="00027024" w:rsidRPr="00F531BA">
        <w:rPr>
          <w:rFonts w:asciiTheme="minorHAnsi" w:hAnsiTheme="minorHAnsi" w:cs="Arial"/>
          <w:szCs w:val="26"/>
        </w:rPr>
        <w:t>RRHS</w:t>
      </w:r>
      <w:r w:rsidR="00F90FA6" w:rsidRPr="00F531BA">
        <w:rPr>
          <w:rFonts w:asciiTheme="minorHAnsi" w:hAnsiTheme="minorHAnsi" w:cs="Arial"/>
          <w:szCs w:val="26"/>
        </w:rPr>
        <w:t xml:space="preserve">’s inpatients come from </w:t>
      </w:r>
      <w:r w:rsidR="00027024" w:rsidRPr="00F531BA">
        <w:rPr>
          <w:rFonts w:asciiTheme="minorHAnsi" w:hAnsiTheme="minorHAnsi" w:cs="Arial"/>
          <w:szCs w:val="26"/>
        </w:rPr>
        <w:t>Rutherford County</w:t>
      </w:r>
      <w:r w:rsidRPr="00F531BA">
        <w:rPr>
          <w:rFonts w:asciiTheme="minorHAnsi" w:hAnsiTheme="minorHAnsi" w:cs="Arial"/>
          <w:szCs w:val="26"/>
        </w:rPr>
        <w:t xml:space="preserve">. </w:t>
      </w:r>
      <w:r w:rsidR="00F90FA6" w:rsidRPr="00F531BA">
        <w:rPr>
          <w:rFonts w:asciiTheme="minorHAnsi" w:hAnsiTheme="minorHAnsi" w:cs="Arial"/>
          <w:szCs w:val="26"/>
        </w:rPr>
        <w:t xml:space="preserve">Therefore, it is reasonable to select </w:t>
      </w:r>
      <w:r w:rsidR="00027024" w:rsidRPr="00F531BA">
        <w:rPr>
          <w:rFonts w:asciiTheme="minorHAnsi" w:hAnsiTheme="minorHAnsi" w:cs="Arial"/>
          <w:szCs w:val="26"/>
        </w:rPr>
        <w:t>Rutherford County</w:t>
      </w:r>
      <w:r w:rsidR="00F90FA6" w:rsidRPr="00F531BA">
        <w:rPr>
          <w:rFonts w:asciiTheme="minorHAnsi" w:hAnsiTheme="minorHAnsi" w:cs="Arial"/>
          <w:szCs w:val="26"/>
        </w:rPr>
        <w:t xml:space="preserve"> as the primary focus of the CHNA.</w:t>
      </w:r>
      <w:r w:rsidR="00261E56" w:rsidRPr="00F531BA">
        <w:rPr>
          <w:rFonts w:asciiTheme="minorHAnsi" w:hAnsiTheme="minorHAnsi" w:cs="Arial"/>
          <w:szCs w:val="26"/>
        </w:rPr>
        <w:t xml:space="preserve">  </w:t>
      </w:r>
    </w:p>
    <w:p w14:paraId="7F7D7B59" w14:textId="77777777" w:rsidR="00BB3585" w:rsidRPr="00F531BA" w:rsidRDefault="00BB3585" w:rsidP="003E5A73">
      <w:pPr>
        <w:rPr>
          <w:rFonts w:asciiTheme="minorHAnsi" w:hAnsiTheme="minorHAnsi" w:cs="Arial"/>
          <w:szCs w:val="26"/>
        </w:rPr>
      </w:pPr>
      <w:r w:rsidRPr="00F531BA">
        <w:rPr>
          <w:rFonts w:asciiTheme="minorHAnsi" w:hAnsiTheme="minorHAnsi" w:cs="Arial"/>
          <w:szCs w:val="26"/>
        </w:rPr>
        <w:t>The community</w:t>
      </w:r>
      <w:r w:rsidR="002C33ED" w:rsidRPr="00F531BA">
        <w:rPr>
          <w:rFonts w:asciiTheme="minorHAnsi" w:hAnsiTheme="minorHAnsi" w:cs="Arial"/>
          <w:szCs w:val="26"/>
        </w:rPr>
        <w:t xml:space="preserve"> identified by </w:t>
      </w:r>
      <w:r w:rsidR="00027024" w:rsidRPr="00F531BA">
        <w:rPr>
          <w:rFonts w:asciiTheme="minorHAnsi" w:hAnsiTheme="minorHAnsi" w:cs="Arial"/>
          <w:szCs w:val="26"/>
        </w:rPr>
        <w:t>RRHS</w:t>
      </w:r>
      <w:r w:rsidRPr="00F531BA">
        <w:rPr>
          <w:rFonts w:asciiTheme="minorHAnsi" w:hAnsiTheme="minorHAnsi" w:cs="Arial"/>
          <w:szCs w:val="26"/>
        </w:rPr>
        <w:t xml:space="preserve"> includes medically underserved, low-income or minority populations who live in the geographic areas from which </w:t>
      </w:r>
      <w:r w:rsidR="00027024" w:rsidRPr="00F531BA">
        <w:rPr>
          <w:rFonts w:asciiTheme="minorHAnsi" w:hAnsiTheme="minorHAnsi" w:cs="Arial"/>
          <w:szCs w:val="26"/>
        </w:rPr>
        <w:t>RRHS</w:t>
      </w:r>
      <w:r w:rsidRPr="00F531BA">
        <w:rPr>
          <w:rFonts w:asciiTheme="minorHAnsi" w:hAnsiTheme="minorHAnsi" w:cs="Arial"/>
          <w:szCs w:val="26"/>
        </w:rPr>
        <w:t xml:space="preserve"> draws its patients.  All patients were used to determine the service area without regard to insurance coverage</w:t>
      </w:r>
      <w:r w:rsidR="00125184" w:rsidRPr="00F531BA">
        <w:rPr>
          <w:rFonts w:asciiTheme="minorHAnsi" w:hAnsiTheme="minorHAnsi" w:cs="Arial"/>
          <w:szCs w:val="26"/>
        </w:rPr>
        <w:t xml:space="preserve"> or eligibility for financial assistance under </w:t>
      </w:r>
      <w:r w:rsidR="00027024" w:rsidRPr="00F531BA">
        <w:rPr>
          <w:rFonts w:asciiTheme="minorHAnsi" w:hAnsiTheme="minorHAnsi" w:cs="Arial"/>
          <w:szCs w:val="26"/>
        </w:rPr>
        <w:t>RRHS</w:t>
      </w:r>
      <w:r w:rsidR="00125184" w:rsidRPr="00F531BA">
        <w:rPr>
          <w:rFonts w:asciiTheme="minorHAnsi" w:hAnsiTheme="minorHAnsi" w:cs="Arial"/>
          <w:szCs w:val="26"/>
        </w:rPr>
        <w:t>’s Financial Assistance Policy</w:t>
      </w:r>
      <w:r w:rsidRPr="00F531BA">
        <w:rPr>
          <w:rFonts w:asciiTheme="minorHAnsi" w:hAnsiTheme="minorHAnsi" w:cs="Arial"/>
          <w:szCs w:val="26"/>
        </w:rPr>
        <w:t>.</w:t>
      </w:r>
    </w:p>
    <w:p w14:paraId="21D0F026" w14:textId="77777777" w:rsidR="00B36D24" w:rsidRDefault="00B36D24" w:rsidP="00B36D24">
      <w:pPr>
        <w:pStyle w:val="Heading1"/>
      </w:pPr>
      <w:bookmarkStart w:id="13" w:name="_Toc16000891"/>
      <w:bookmarkStart w:id="14" w:name="_Hlk14618297"/>
      <w:r>
        <w:t>Elements of a Healthy Community</w:t>
      </w:r>
      <w:bookmarkEnd w:id="13"/>
    </w:p>
    <w:p w14:paraId="6799B20D" w14:textId="58547D99" w:rsidR="00B36D24" w:rsidRDefault="00B36D24" w:rsidP="00B36D24">
      <w:pPr>
        <w:rPr>
          <w:szCs w:val="26"/>
        </w:rPr>
      </w:pPr>
      <w:r w:rsidRPr="00B36D24">
        <w:rPr>
          <w:szCs w:val="26"/>
        </w:rPr>
        <w:t xml:space="preserve">When key informants were asked to describe what </w:t>
      </w:r>
      <w:r w:rsidR="00882A30" w:rsidRPr="00B36D24">
        <w:rPr>
          <w:szCs w:val="26"/>
        </w:rPr>
        <w:t>elements,</w:t>
      </w:r>
      <w:r w:rsidRPr="00B36D24">
        <w:rPr>
          <w:szCs w:val="26"/>
        </w:rPr>
        <w:t xml:space="preserve"> they felt contributed to a health community in our county, they reported:  </w:t>
      </w:r>
    </w:p>
    <w:p w14:paraId="0E508B2C" w14:textId="77777777" w:rsidR="00B36D24" w:rsidRPr="00B36D24" w:rsidRDefault="00B36D24" w:rsidP="006226C0">
      <w:pPr>
        <w:pStyle w:val="ListParagraph"/>
        <w:numPr>
          <w:ilvl w:val="0"/>
          <w:numId w:val="16"/>
        </w:numPr>
        <w:spacing w:after="0"/>
        <w:rPr>
          <w:szCs w:val="26"/>
        </w:rPr>
      </w:pPr>
      <w:r w:rsidRPr="00B36D24">
        <w:rPr>
          <w:szCs w:val="26"/>
        </w:rPr>
        <w:t>Healthy Lifestyles</w:t>
      </w:r>
    </w:p>
    <w:p w14:paraId="42F7C06B" w14:textId="77777777" w:rsidR="00B36D24" w:rsidRPr="00B36D24" w:rsidRDefault="00B36D24" w:rsidP="006226C0">
      <w:pPr>
        <w:pStyle w:val="ListParagraph"/>
        <w:numPr>
          <w:ilvl w:val="0"/>
          <w:numId w:val="16"/>
        </w:numPr>
        <w:spacing w:after="0"/>
        <w:rPr>
          <w:szCs w:val="26"/>
        </w:rPr>
      </w:pPr>
      <w:r w:rsidRPr="00B36D24">
        <w:rPr>
          <w:szCs w:val="26"/>
        </w:rPr>
        <w:t>Lower Obesity Rates</w:t>
      </w:r>
    </w:p>
    <w:p w14:paraId="359DB3DF" w14:textId="77777777" w:rsidR="00B36D24" w:rsidRPr="00B36D24" w:rsidRDefault="00B36D24" w:rsidP="006226C0">
      <w:pPr>
        <w:pStyle w:val="ListParagraph"/>
        <w:numPr>
          <w:ilvl w:val="0"/>
          <w:numId w:val="16"/>
        </w:numPr>
        <w:spacing w:after="0"/>
        <w:rPr>
          <w:szCs w:val="26"/>
        </w:rPr>
      </w:pPr>
      <w:r w:rsidRPr="00B36D24">
        <w:rPr>
          <w:szCs w:val="26"/>
        </w:rPr>
        <w:t>Awareness/Education</w:t>
      </w:r>
    </w:p>
    <w:p w14:paraId="7E0A342C" w14:textId="77777777" w:rsidR="00B36D24" w:rsidRPr="00B36D24" w:rsidRDefault="00B36D24" w:rsidP="00F531BA">
      <w:pPr>
        <w:pStyle w:val="ListParagraph"/>
        <w:numPr>
          <w:ilvl w:val="0"/>
          <w:numId w:val="16"/>
        </w:numPr>
        <w:spacing w:before="240" w:after="0"/>
        <w:rPr>
          <w:szCs w:val="26"/>
        </w:rPr>
      </w:pPr>
      <w:r w:rsidRPr="00B36D24">
        <w:rPr>
          <w:szCs w:val="26"/>
        </w:rPr>
        <w:t>Good Economy</w:t>
      </w:r>
    </w:p>
    <w:p w14:paraId="688064BB" w14:textId="77777777" w:rsidR="00B36D24" w:rsidRPr="00A91F9C" w:rsidRDefault="00B36D24" w:rsidP="00F531BA">
      <w:pPr>
        <w:spacing w:before="240"/>
        <w:rPr>
          <w:rFonts w:asciiTheme="minorHAnsi" w:hAnsiTheme="minorHAnsi" w:cs="Arial"/>
          <w:color w:val="262626" w:themeColor="text1" w:themeTint="D9"/>
          <w:szCs w:val="26"/>
        </w:rPr>
      </w:pPr>
      <w:r>
        <w:rPr>
          <w:szCs w:val="26"/>
          <w:lang w:eastAsia="ja-JP"/>
        </w:rPr>
        <w:lastRenderedPageBreak/>
        <w:t>“</w:t>
      </w:r>
      <w:r w:rsidRPr="00B36D24">
        <w:rPr>
          <w:szCs w:val="26"/>
          <w:lang w:eastAsia="ja-JP"/>
        </w:rPr>
        <w:t>During our collaborative planning efforts and next steps, we will further explore these concepts and the results our community has in mind.</w:t>
      </w:r>
      <w:r>
        <w:rPr>
          <w:szCs w:val="26"/>
          <w:lang w:eastAsia="ja-JP"/>
        </w:rPr>
        <w:t>”</w:t>
      </w:r>
      <w:r w:rsidRPr="00B36D24">
        <w:rPr>
          <w:rFonts w:asciiTheme="minorHAnsi" w:hAnsiTheme="minorHAnsi" w:cs="Arial"/>
          <w:sz w:val="20"/>
          <w:szCs w:val="20"/>
        </w:rPr>
        <w:t xml:space="preserve"> </w:t>
      </w:r>
      <w:r w:rsidRPr="00A83D55">
        <w:rPr>
          <w:rFonts w:asciiTheme="minorHAnsi" w:hAnsiTheme="minorHAnsi" w:cs="Arial"/>
          <w:sz w:val="20"/>
          <w:szCs w:val="20"/>
        </w:rPr>
        <w:t>Rutherford County CHA, 2019 p.</w:t>
      </w:r>
      <w:r>
        <w:rPr>
          <w:rFonts w:asciiTheme="minorHAnsi" w:hAnsiTheme="minorHAnsi" w:cs="Arial"/>
          <w:sz w:val="20"/>
          <w:szCs w:val="20"/>
        </w:rPr>
        <w:t>15</w:t>
      </w:r>
    </w:p>
    <w:bookmarkEnd w:id="14"/>
    <w:p w14:paraId="28BD927C" w14:textId="77777777" w:rsidR="008B2D27" w:rsidRDefault="00461663">
      <w:pPr>
        <w:spacing w:after="0" w:line="240" w:lineRule="auto"/>
        <w:rPr>
          <w:rFonts w:asciiTheme="minorHAnsi" w:hAnsiTheme="minorHAnsi" w:cs="Arial"/>
          <w:b/>
          <w:color w:val="6D6E71"/>
          <w:szCs w:val="26"/>
        </w:rPr>
      </w:pPr>
      <w:r>
        <w:rPr>
          <w:rFonts w:asciiTheme="minorHAnsi" w:hAnsiTheme="minorHAnsi" w:cs="Arial"/>
          <w:b/>
          <w:noProof/>
          <w:color w:val="6D6E71"/>
          <w:szCs w:val="26"/>
        </w:rPr>
        <w:drawing>
          <wp:inline distT="0" distB="0" distL="0" distR="0" wp14:anchorId="7DE5130E" wp14:editId="7F28AEE3">
            <wp:extent cx="3581400" cy="32789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1375" cy="3288110"/>
                    </a:xfrm>
                    <a:prstGeom prst="rect">
                      <a:avLst/>
                    </a:prstGeom>
                    <a:noFill/>
                  </pic:spPr>
                </pic:pic>
              </a:graphicData>
            </a:graphic>
          </wp:inline>
        </w:drawing>
      </w:r>
    </w:p>
    <w:p w14:paraId="7EB21817" w14:textId="77777777" w:rsidR="008B2D27" w:rsidRDefault="008B2D27">
      <w:pPr>
        <w:spacing w:after="0" w:line="240" w:lineRule="auto"/>
        <w:rPr>
          <w:rFonts w:asciiTheme="minorHAnsi" w:hAnsiTheme="minorHAnsi" w:cs="Arial"/>
          <w:b/>
          <w:color w:val="6D6E71"/>
          <w:szCs w:val="26"/>
        </w:rPr>
      </w:pPr>
    </w:p>
    <w:p w14:paraId="0C7F410F" w14:textId="77777777" w:rsidR="00F90FA6" w:rsidRPr="00C74242" w:rsidRDefault="00F90FA6" w:rsidP="00EC108B">
      <w:pPr>
        <w:pStyle w:val="Heading1"/>
      </w:pPr>
      <w:bookmarkStart w:id="15" w:name="_Toc16000892"/>
      <w:r w:rsidRPr="00C74242">
        <w:t>Key Findings of the Community Health Assessment</w:t>
      </w:r>
      <w:bookmarkEnd w:id="15"/>
    </w:p>
    <w:p w14:paraId="1F42B822" w14:textId="10B88939" w:rsidR="00083FD1" w:rsidRDefault="00083FD1" w:rsidP="00352827">
      <w:pPr>
        <w:pStyle w:val="Heading2"/>
      </w:pPr>
      <w:bookmarkStart w:id="16" w:name="_Toc16000893"/>
      <w:r>
        <w:t>Results</w:t>
      </w:r>
      <w:bookmarkEnd w:id="16"/>
    </w:p>
    <w:p w14:paraId="127518D7" w14:textId="484F9201" w:rsidR="00083FD1" w:rsidRPr="0038385E" w:rsidRDefault="00083FD1" w:rsidP="00083FD1">
      <w:pPr>
        <w:rPr>
          <w:szCs w:val="26"/>
          <w:lang w:eastAsia="ja-JP"/>
        </w:rPr>
      </w:pPr>
      <w:r w:rsidRPr="0038385E">
        <w:rPr>
          <w:szCs w:val="26"/>
          <w:lang w:eastAsia="ja-JP"/>
        </w:rPr>
        <w:t xml:space="preserve">Based on the primary and secondary data, the following needs were prioritized by </w:t>
      </w:r>
      <w:r w:rsidR="0038385E" w:rsidRPr="0038385E">
        <w:rPr>
          <w:szCs w:val="26"/>
          <w:lang w:eastAsia="ja-JP"/>
        </w:rPr>
        <w:t xml:space="preserve">CHNA leadership and the Health Council. </w:t>
      </w:r>
    </w:p>
    <w:p w14:paraId="3DC49D61" w14:textId="33A54AB4" w:rsidR="00083FD1" w:rsidRDefault="00083FD1" w:rsidP="006226C0">
      <w:pPr>
        <w:pStyle w:val="ListParagraph"/>
        <w:numPr>
          <w:ilvl w:val="0"/>
          <w:numId w:val="13"/>
        </w:numPr>
        <w:rPr>
          <w:szCs w:val="26"/>
          <w:lang w:eastAsia="ja-JP"/>
        </w:rPr>
      </w:pPr>
      <w:r>
        <w:rPr>
          <w:szCs w:val="26"/>
          <w:lang w:eastAsia="ja-JP"/>
        </w:rPr>
        <w:t>Active Living</w:t>
      </w:r>
    </w:p>
    <w:p w14:paraId="672FB142" w14:textId="1EE88527" w:rsidR="00083FD1" w:rsidRPr="00083FD1" w:rsidRDefault="00083FD1" w:rsidP="006226C0">
      <w:pPr>
        <w:pStyle w:val="ListParagraph"/>
        <w:numPr>
          <w:ilvl w:val="0"/>
          <w:numId w:val="13"/>
        </w:numPr>
        <w:rPr>
          <w:szCs w:val="26"/>
          <w:lang w:eastAsia="ja-JP"/>
        </w:rPr>
      </w:pPr>
      <w:r>
        <w:rPr>
          <w:szCs w:val="26"/>
          <w:lang w:eastAsia="ja-JP"/>
        </w:rPr>
        <w:t>Substance Abuse Treatment and Recovery</w:t>
      </w:r>
    </w:p>
    <w:p w14:paraId="08EF9C11" w14:textId="02AF6F05" w:rsidR="00C03DC1" w:rsidRPr="00A14916" w:rsidRDefault="00C03DC1" w:rsidP="00352827">
      <w:pPr>
        <w:pStyle w:val="Heading2"/>
      </w:pPr>
      <w:bookmarkStart w:id="17" w:name="_Toc16000894"/>
      <w:r w:rsidRPr="00A14916">
        <w:t>Information Gaps</w:t>
      </w:r>
      <w:r w:rsidR="00A91F9C">
        <w:t xml:space="preserve"> and Limitations</w:t>
      </w:r>
      <w:bookmarkEnd w:id="17"/>
    </w:p>
    <w:p w14:paraId="6B42F3D1" w14:textId="0DE9078B" w:rsidR="004459C1" w:rsidRPr="00A14916" w:rsidRDefault="00A83D55" w:rsidP="004459C1">
      <w:pPr>
        <w:rPr>
          <w:rFonts w:asciiTheme="minorHAnsi" w:hAnsiTheme="minorHAnsi" w:cs="Arial"/>
          <w:color w:val="262626" w:themeColor="text1" w:themeTint="D9"/>
          <w:szCs w:val="26"/>
        </w:rPr>
      </w:pPr>
      <w:r>
        <w:rPr>
          <w:rFonts w:asciiTheme="minorHAnsi" w:hAnsiTheme="minorHAnsi" w:cs="Arial"/>
          <w:color w:val="262626" w:themeColor="text1" w:themeTint="D9"/>
          <w:szCs w:val="26"/>
        </w:rPr>
        <w:t>“</w:t>
      </w:r>
      <w:r w:rsidR="004459C1" w:rsidRPr="00A14916">
        <w:rPr>
          <w:rFonts w:asciiTheme="minorHAnsi" w:hAnsiTheme="minorHAnsi" w:cs="Arial"/>
          <w:color w:val="262626" w:themeColor="text1" w:themeTint="D9"/>
          <w:szCs w:val="26"/>
        </w:rPr>
        <w:t>While this assessment is quite comprehensive, it cannot measure all possible aspects of health in the community, nor can it adequately represent all possible populations of interest. It must be recognized that these information gaps might in some ways limit the ability to assess all of the community’s health needs.</w:t>
      </w:r>
    </w:p>
    <w:p w14:paraId="2CBC53D7" w14:textId="032722B4" w:rsidR="004459C1" w:rsidRDefault="004459C1" w:rsidP="004459C1">
      <w:pPr>
        <w:rPr>
          <w:rFonts w:asciiTheme="minorHAnsi" w:hAnsiTheme="minorHAnsi" w:cs="Arial"/>
          <w:sz w:val="20"/>
          <w:szCs w:val="20"/>
        </w:rPr>
      </w:pPr>
      <w:r w:rsidRPr="00A14916">
        <w:rPr>
          <w:rFonts w:asciiTheme="minorHAnsi" w:hAnsiTheme="minorHAnsi" w:cs="Arial"/>
          <w:color w:val="262626" w:themeColor="text1" w:themeTint="D9"/>
          <w:szCs w:val="26"/>
        </w:rPr>
        <w:t>In terms of content, this assessment was designed to provide a comprehensive and broad picture of the health of the overall community. However, there are certainly a great number of medical</w:t>
      </w:r>
      <w:r w:rsidR="00A14916">
        <w:rPr>
          <w:rFonts w:asciiTheme="minorHAnsi" w:hAnsiTheme="minorHAnsi" w:cs="Arial"/>
          <w:color w:val="262626" w:themeColor="text1" w:themeTint="D9"/>
          <w:szCs w:val="26"/>
        </w:rPr>
        <w:t xml:space="preserve"> </w:t>
      </w:r>
      <w:r w:rsidRPr="00A14916">
        <w:rPr>
          <w:rFonts w:asciiTheme="minorHAnsi" w:hAnsiTheme="minorHAnsi" w:cs="Arial"/>
          <w:color w:val="262626" w:themeColor="text1" w:themeTint="D9"/>
          <w:szCs w:val="26"/>
        </w:rPr>
        <w:t>conditions that are not specifically addressed.</w:t>
      </w:r>
      <w:r w:rsidR="00A91F9C">
        <w:rPr>
          <w:rFonts w:asciiTheme="minorHAnsi" w:hAnsiTheme="minorHAnsi" w:cs="Arial"/>
          <w:color w:val="262626" w:themeColor="text1" w:themeTint="D9"/>
          <w:szCs w:val="26"/>
        </w:rPr>
        <w:t>”</w:t>
      </w:r>
      <w:r w:rsidR="00A91F9C" w:rsidRPr="00A91F9C">
        <w:rPr>
          <w:rFonts w:asciiTheme="minorHAnsi" w:hAnsiTheme="minorHAnsi" w:cs="Arial"/>
          <w:sz w:val="20"/>
          <w:szCs w:val="20"/>
        </w:rPr>
        <w:t xml:space="preserve"> </w:t>
      </w:r>
      <w:r w:rsidR="00A91F9C" w:rsidRPr="00A83D55">
        <w:rPr>
          <w:rFonts w:asciiTheme="minorHAnsi" w:hAnsiTheme="minorHAnsi" w:cs="Arial"/>
          <w:sz w:val="20"/>
          <w:szCs w:val="20"/>
        </w:rPr>
        <w:t>Rutherford County CHA, 2019 p.</w:t>
      </w:r>
      <w:r w:rsidR="00A91F9C">
        <w:rPr>
          <w:rFonts w:asciiTheme="minorHAnsi" w:hAnsiTheme="minorHAnsi" w:cs="Arial"/>
          <w:sz w:val="20"/>
          <w:szCs w:val="20"/>
        </w:rPr>
        <w:t>51</w:t>
      </w:r>
    </w:p>
    <w:p w14:paraId="0F6B061F" w14:textId="646AF7CA" w:rsidR="00A91F9C" w:rsidRPr="00A91F9C" w:rsidRDefault="00703CAE" w:rsidP="004459C1">
      <w:pPr>
        <w:rPr>
          <w:rFonts w:asciiTheme="minorHAnsi" w:hAnsiTheme="minorHAnsi" w:cs="Arial"/>
          <w:color w:val="262626" w:themeColor="text1" w:themeTint="D9"/>
          <w:szCs w:val="26"/>
        </w:rPr>
      </w:pPr>
      <w:r>
        <w:rPr>
          <w:rFonts w:asciiTheme="minorHAnsi" w:hAnsiTheme="minorHAnsi" w:cs="Arial"/>
          <w:color w:val="262626" w:themeColor="text1" w:themeTint="D9"/>
          <w:szCs w:val="26"/>
        </w:rPr>
        <w:lastRenderedPageBreak/>
        <w:t>“</w:t>
      </w:r>
      <w:r w:rsidR="00A91F9C" w:rsidRPr="00A91F9C">
        <w:rPr>
          <w:rFonts w:asciiTheme="minorHAnsi" w:hAnsiTheme="minorHAnsi" w:cs="Arial"/>
          <w:color w:val="262626" w:themeColor="text1" w:themeTint="D9"/>
          <w:szCs w:val="26"/>
        </w:rPr>
        <w:t>The set of data reviewed for our community health assessment process is comprehensive, though not all of it is presented in this document.  Within this community health assessment, we share a general overview of health and influencing factors, then focus more on priority health issues identified through a collaborative process.  Our assessment also highlights some of our community strengths and resources available to help address our most pressing issues.</w:t>
      </w:r>
      <w:r>
        <w:rPr>
          <w:rFonts w:asciiTheme="minorHAnsi" w:hAnsiTheme="minorHAnsi" w:cs="Arial"/>
          <w:color w:val="262626" w:themeColor="text1" w:themeTint="D9"/>
          <w:szCs w:val="26"/>
        </w:rPr>
        <w:t>”</w:t>
      </w:r>
      <w:r w:rsidR="00A91F9C" w:rsidRPr="00A91F9C">
        <w:rPr>
          <w:rFonts w:asciiTheme="minorHAnsi" w:hAnsiTheme="minorHAnsi" w:cs="Arial"/>
          <w:color w:val="262626" w:themeColor="text1" w:themeTint="D9"/>
          <w:szCs w:val="26"/>
        </w:rPr>
        <w:t xml:space="preserve">  </w:t>
      </w:r>
      <w:r w:rsidRPr="00A83D55">
        <w:rPr>
          <w:rFonts w:asciiTheme="minorHAnsi" w:hAnsiTheme="minorHAnsi" w:cs="Arial"/>
          <w:sz w:val="20"/>
          <w:szCs w:val="20"/>
        </w:rPr>
        <w:t>Rutherford County CHA, 2019 p.</w:t>
      </w:r>
      <w:r>
        <w:rPr>
          <w:rFonts w:asciiTheme="minorHAnsi" w:hAnsiTheme="minorHAnsi" w:cs="Arial"/>
          <w:sz w:val="20"/>
          <w:szCs w:val="20"/>
        </w:rPr>
        <w:t>10</w:t>
      </w:r>
    </w:p>
    <w:p w14:paraId="542A9638" w14:textId="77777777" w:rsidR="008B4686" w:rsidRPr="00A14916" w:rsidRDefault="008B4686" w:rsidP="00352827">
      <w:pPr>
        <w:pStyle w:val="Heading2"/>
      </w:pPr>
      <w:bookmarkStart w:id="18" w:name="_Toc16000895"/>
      <w:r w:rsidRPr="00A14916">
        <w:t>Processes and Methods</w:t>
      </w:r>
      <w:bookmarkEnd w:id="18"/>
    </w:p>
    <w:p w14:paraId="00D1C926" w14:textId="568CC0AD" w:rsidR="008B4686" w:rsidRPr="00A14916" w:rsidRDefault="008B4686" w:rsidP="008B4686">
      <w:pPr>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 xml:space="preserve">The set of data reviewed for our community health assessment process is comprehensive, though not all of it is presented in this document. Within this community health assessment </w:t>
      </w:r>
      <w:r w:rsidR="00694883" w:rsidRPr="00A14916">
        <w:rPr>
          <w:rFonts w:asciiTheme="minorHAnsi" w:hAnsiTheme="minorHAnsi" w:cs="Arial"/>
          <w:color w:val="262626" w:themeColor="text1" w:themeTint="D9"/>
          <w:szCs w:val="26"/>
        </w:rPr>
        <w:t>product,</w:t>
      </w:r>
      <w:r w:rsidRPr="00A14916">
        <w:rPr>
          <w:rFonts w:asciiTheme="minorHAnsi" w:hAnsiTheme="minorHAnsi" w:cs="Arial"/>
          <w:color w:val="262626" w:themeColor="text1" w:themeTint="D9"/>
          <w:szCs w:val="26"/>
        </w:rPr>
        <w:t xml:space="preserve"> we share a general overview of health and influencing factors</w:t>
      </w:r>
      <w:r w:rsidR="000A57FA">
        <w:rPr>
          <w:rFonts w:asciiTheme="minorHAnsi" w:hAnsiTheme="minorHAnsi" w:cs="Arial"/>
          <w:color w:val="262626" w:themeColor="text1" w:themeTint="D9"/>
          <w:szCs w:val="26"/>
        </w:rPr>
        <w:t>,</w:t>
      </w:r>
      <w:r w:rsidRPr="00A14916">
        <w:rPr>
          <w:rFonts w:asciiTheme="minorHAnsi" w:hAnsiTheme="minorHAnsi" w:cs="Arial"/>
          <w:color w:val="262626" w:themeColor="text1" w:themeTint="D9"/>
          <w:szCs w:val="26"/>
        </w:rPr>
        <w:t xml:space="preserve"> then focus more on priority health issues identified through this collaborative process. Our assessment also highlights some of our community strengths and resources available to help address our most pressing issues.</w:t>
      </w:r>
    </w:p>
    <w:p w14:paraId="0B1E7260" w14:textId="77777777" w:rsidR="008B4686" w:rsidRPr="00A550C5" w:rsidRDefault="008B4686" w:rsidP="00230BE4">
      <w:pPr>
        <w:pStyle w:val="Heading3"/>
      </w:pPr>
      <w:bookmarkStart w:id="19" w:name="_Toc16000896"/>
      <w:bookmarkStart w:id="20" w:name="_Hlk14619553"/>
      <w:r w:rsidRPr="00A550C5">
        <w:t>Core Dataset Collection</w:t>
      </w:r>
      <w:bookmarkEnd w:id="19"/>
    </w:p>
    <w:bookmarkEnd w:id="20"/>
    <w:p w14:paraId="2A168FDD" w14:textId="77777777" w:rsidR="008B4686" w:rsidRPr="00A14916" w:rsidRDefault="008B4686" w:rsidP="008B4686">
      <w:pPr>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 xml:space="preserve">The data reviewed as part of our community’s health assessment came from the WNC Healthy Impact regional core set of data and additional local data compiled and reviewed by </w:t>
      </w:r>
      <w:r w:rsidR="00206F0D">
        <w:rPr>
          <w:rFonts w:asciiTheme="minorHAnsi" w:hAnsiTheme="minorHAnsi" w:cs="Arial"/>
          <w:color w:val="262626" w:themeColor="text1" w:themeTint="D9"/>
          <w:szCs w:val="26"/>
        </w:rPr>
        <w:t>the</w:t>
      </w:r>
      <w:r w:rsidRPr="00A14916">
        <w:rPr>
          <w:rFonts w:asciiTheme="minorHAnsi" w:hAnsiTheme="minorHAnsi" w:cs="Arial"/>
          <w:color w:val="262626" w:themeColor="text1" w:themeTint="D9"/>
          <w:szCs w:val="26"/>
        </w:rPr>
        <w:t xml:space="preserve"> local CHA team. WNC Healthy Impact’s core regional dataset includes secondary (existing) and primary (newly collected) data compiled to reflect a comprehensive look at health. The following data set elements and collection are supported by WNC Healthy Impact data consulting team, a survey vendor,</w:t>
      </w:r>
      <w:r w:rsidR="004459C1" w:rsidRPr="00A14916">
        <w:rPr>
          <w:rFonts w:asciiTheme="minorHAnsi" w:hAnsiTheme="minorHAnsi" w:cs="Arial"/>
          <w:color w:val="262626" w:themeColor="text1" w:themeTint="D9"/>
          <w:szCs w:val="26"/>
        </w:rPr>
        <w:t xml:space="preserve"> </w:t>
      </w:r>
      <w:r w:rsidRPr="00A14916">
        <w:rPr>
          <w:rFonts w:asciiTheme="minorHAnsi" w:hAnsiTheme="minorHAnsi" w:cs="Arial"/>
          <w:color w:val="262626" w:themeColor="text1" w:themeTint="D9"/>
          <w:szCs w:val="26"/>
        </w:rPr>
        <w:t>and partner data needs and input:</w:t>
      </w:r>
    </w:p>
    <w:p w14:paraId="3E99DF19" w14:textId="676D4095" w:rsidR="008B4686" w:rsidRPr="00A14916" w:rsidRDefault="008B4686" w:rsidP="006226C0">
      <w:pPr>
        <w:pStyle w:val="ListParagraph"/>
        <w:numPr>
          <w:ilvl w:val="0"/>
          <w:numId w:val="10"/>
        </w:numPr>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 xml:space="preserve">A comprehensive set of </w:t>
      </w:r>
      <w:r w:rsidR="00882A30" w:rsidRPr="00A14916">
        <w:rPr>
          <w:rFonts w:asciiTheme="minorHAnsi" w:hAnsiTheme="minorHAnsi" w:cs="Arial"/>
          <w:color w:val="262626" w:themeColor="text1" w:themeTint="D9"/>
          <w:szCs w:val="26"/>
        </w:rPr>
        <w:t>publicly</w:t>
      </w:r>
      <w:r w:rsidRPr="00A14916">
        <w:rPr>
          <w:rFonts w:asciiTheme="minorHAnsi" w:hAnsiTheme="minorHAnsi" w:cs="Arial"/>
          <w:color w:val="262626" w:themeColor="text1" w:themeTint="D9"/>
          <w:szCs w:val="26"/>
        </w:rPr>
        <w:t xml:space="preserve"> available secondary data</w:t>
      </w:r>
      <w:r w:rsidR="004459C1" w:rsidRPr="00A14916">
        <w:rPr>
          <w:rFonts w:asciiTheme="minorHAnsi" w:hAnsiTheme="minorHAnsi" w:cs="Arial"/>
          <w:color w:val="262626" w:themeColor="text1" w:themeTint="D9"/>
          <w:szCs w:val="26"/>
        </w:rPr>
        <w:t xml:space="preserve"> </w:t>
      </w:r>
      <w:r w:rsidRPr="00A14916">
        <w:rPr>
          <w:rFonts w:asciiTheme="minorHAnsi" w:hAnsiTheme="minorHAnsi" w:cs="Arial"/>
          <w:color w:val="262626" w:themeColor="text1" w:themeTint="D9"/>
          <w:szCs w:val="26"/>
        </w:rPr>
        <w:t>metrics with our county compared to the sixteen county WNC region</w:t>
      </w:r>
      <w:r w:rsidR="004459C1" w:rsidRPr="00A14916">
        <w:rPr>
          <w:rFonts w:asciiTheme="minorHAnsi" w:hAnsiTheme="minorHAnsi" w:cs="Arial"/>
          <w:color w:val="262626" w:themeColor="text1" w:themeTint="D9"/>
          <w:szCs w:val="26"/>
        </w:rPr>
        <w:t xml:space="preserve"> </w:t>
      </w:r>
    </w:p>
    <w:p w14:paraId="3010A10E" w14:textId="77777777" w:rsidR="008B4686" w:rsidRPr="00A14916" w:rsidRDefault="008B4686" w:rsidP="006226C0">
      <w:pPr>
        <w:pStyle w:val="ListParagraph"/>
        <w:numPr>
          <w:ilvl w:val="0"/>
          <w:numId w:val="10"/>
        </w:numPr>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Set of maps accessed from Community Commons and NC Center for</w:t>
      </w:r>
      <w:r w:rsidR="004459C1" w:rsidRPr="00A14916">
        <w:rPr>
          <w:rFonts w:asciiTheme="minorHAnsi" w:hAnsiTheme="minorHAnsi" w:cs="Arial"/>
          <w:color w:val="262626" w:themeColor="text1" w:themeTint="D9"/>
          <w:szCs w:val="26"/>
        </w:rPr>
        <w:t xml:space="preserve"> </w:t>
      </w:r>
      <w:r w:rsidRPr="00A14916">
        <w:rPr>
          <w:rFonts w:asciiTheme="minorHAnsi" w:hAnsiTheme="minorHAnsi" w:cs="Arial"/>
          <w:color w:val="262626" w:themeColor="text1" w:themeTint="D9"/>
          <w:szCs w:val="26"/>
        </w:rPr>
        <w:t>Health Statistics</w:t>
      </w:r>
    </w:p>
    <w:p w14:paraId="08FF6583" w14:textId="631BFBE3" w:rsidR="008B4686" w:rsidRPr="00A14916" w:rsidRDefault="00703CAE" w:rsidP="006226C0">
      <w:pPr>
        <w:pStyle w:val="ListParagraph"/>
        <w:numPr>
          <w:ilvl w:val="0"/>
          <w:numId w:val="10"/>
        </w:numPr>
        <w:rPr>
          <w:rFonts w:asciiTheme="minorHAnsi" w:hAnsiTheme="minorHAnsi" w:cs="Arial"/>
          <w:color w:val="262626" w:themeColor="text1" w:themeTint="D9"/>
          <w:szCs w:val="26"/>
        </w:rPr>
      </w:pPr>
      <w:r>
        <w:rPr>
          <w:rFonts w:asciiTheme="minorHAnsi" w:hAnsiTheme="minorHAnsi" w:cs="Arial"/>
          <w:color w:val="262626" w:themeColor="text1" w:themeTint="D9"/>
          <w:szCs w:val="26"/>
        </w:rPr>
        <w:t>WNC Healthy Impact Community Health Survey (cell phone, landline and Internet-based survey) of a random sample of adults in the county</w:t>
      </w:r>
    </w:p>
    <w:p w14:paraId="48E61ABF" w14:textId="68291A8A" w:rsidR="008B4686" w:rsidRDefault="00703CAE" w:rsidP="006226C0">
      <w:pPr>
        <w:pStyle w:val="ListParagraph"/>
        <w:numPr>
          <w:ilvl w:val="0"/>
          <w:numId w:val="10"/>
        </w:numPr>
        <w:rPr>
          <w:rFonts w:asciiTheme="minorHAnsi" w:hAnsiTheme="minorHAnsi" w:cs="Arial"/>
          <w:color w:val="262626" w:themeColor="text1" w:themeTint="D9"/>
          <w:szCs w:val="26"/>
        </w:rPr>
      </w:pPr>
      <w:r>
        <w:rPr>
          <w:rFonts w:asciiTheme="minorHAnsi" w:hAnsiTheme="minorHAnsi" w:cs="Arial"/>
          <w:color w:val="262626" w:themeColor="text1" w:themeTint="D9"/>
          <w:szCs w:val="26"/>
        </w:rPr>
        <w:t xml:space="preserve">Online </w:t>
      </w:r>
      <w:r w:rsidR="008B4686" w:rsidRPr="00A14916">
        <w:rPr>
          <w:rFonts w:asciiTheme="minorHAnsi" w:hAnsiTheme="minorHAnsi" w:cs="Arial"/>
          <w:color w:val="262626" w:themeColor="text1" w:themeTint="D9"/>
          <w:szCs w:val="26"/>
        </w:rPr>
        <w:t>key-informant survey</w:t>
      </w:r>
    </w:p>
    <w:p w14:paraId="504C4AEB" w14:textId="2E008151" w:rsidR="00B36D24" w:rsidRPr="00B36D24" w:rsidRDefault="00B36D24" w:rsidP="00B36D24">
      <w:pPr>
        <w:ind w:left="360"/>
        <w:rPr>
          <w:rFonts w:asciiTheme="minorHAnsi" w:hAnsiTheme="minorHAnsi" w:cs="Arial"/>
          <w:color w:val="262626" w:themeColor="text1" w:themeTint="D9"/>
          <w:szCs w:val="26"/>
        </w:rPr>
      </w:pPr>
      <w:r w:rsidRPr="00B36D24">
        <w:rPr>
          <w:rFonts w:asciiTheme="minorHAnsi" w:hAnsiTheme="minorHAnsi" w:cs="Arial"/>
          <w:sz w:val="20"/>
          <w:szCs w:val="20"/>
        </w:rPr>
        <w:t>Rutherford County CHA, 2019 p.1</w:t>
      </w:r>
      <w:r>
        <w:rPr>
          <w:rFonts w:asciiTheme="minorHAnsi" w:hAnsiTheme="minorHAnsi" w:cs="Arial"/>
          <w:sz w:val="20"/>
          <w:szCs w:val="20"/>
        </w:rPr>
        <w:t>1</w:t>
      </w:r>
    </w:p>
    <w:p w14:paraId="556DE7EE" w14:textId="77777777" w:rsidR="006C7B6D" w:rsidRPr="00F531BA" w:rsidRDefault="006C7B6D" w:rsidP="006C7B6D">
      <w:pPr>
        <w:rPr>
          <w:rFonts w:asciiTheme="minorHAnsi" w:hAnsiTheme="minorHAnsi" w:cs="Arial"/>
          <w:szCs w:val="26"/>
        </w:rPr>
      </w:pPr>
      <w:r w:rsidRPr="00F531BA">
        <w:rPr>
          <w:rFonts w:asciiTheme="minorHAnsi" w:hAnsiTheme="minorHAnsi" w:cs="Arial"/>
          <w:szCs w:val="26"/>
        </w:rPr>
        <w:t>The comprehensive data analysis may be obtained on RRHS’s website www.myrutherfordregional.com, and paper copies are available free of charge at the RRHS hospital at 288 S. Ridgecrest Street, Rutherfordton, NC 28139 or by phone (828) 286-5000.</w:t>
      </w:r>
    </w:p>
    <w:p w14:paraId="51B219E5" w14:textId="77777777" w:rsidR="004459C1" w:rsidRPr="004459C1" w:rsidRDefault="004459C1" w:rsidP="008B4686">
      <w:pPr>
        <w:rPr>
          <w:rFonts w:asciiTheme="minorHAnsi" w:hAnsiTheme="minorHAnsi" w:cs="Arial"/>
          <w:color w:val="595959" w:themeColor="text1" w:themeTint="A6"/>
          <w:szCs w:val="26"/>
        </w:rPr>
      </w:pPr>
    </w:p>
    <w:p w14:paraId="38984B6C" w14:textId="77777777" w:rsidR="00A14916" w:rsidRDefault="00A14916">
      <w:pPr>
        <w:spacing w:after="0" w:line="240" w:lineRule="auto"/>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br w:type="page"/>
      </w:r>
    </w:p>
    <w:p w14:paraId="459230EC" w14:textId="77777777" w:rsidR="00F90FA6" w:rsidRPr="00A14916" w:rsidRDefault="00F90FA6" w:rsidP="00B36D24">
      <w:pPr>
        <w:pStyle w:val="Heading1"/>
      </w:pPr>
      <w:bookmarkStart w:id="21" w:name="_Toc16000897"/>
      <w:r w:rsidRPr="00A14916">
        <w:lastRenderedPageBreak/>
        <w:t>Demographics of the Community</w:t>
      </w:r>
      <w:bookmarkEnd w:id="21"/>
      <w:r w:rsidR="000414C4" w:rsidRPr="00A14916">
        <w:t xml:space="preserve"> </w:t>
      </w:r>
    </w:p>
    <w:p w14:paraId="17E9DD1D" w14:textId="77777777" w:rsidR="00083FD1" w:rsidRPr="00083FD1" w:rsidRDefault="00083FD1" w:rsidP="006226C0">
      <w:pPr>
        <w:pStyle w:val="ListParagraph"/>
        <w:numPr>
          <w:ilvl w:val="0"/>
          <w:numId w:val="14"/>
        </w:numPr>
        <w:ind w:left="360"/>
        <w:rPr>
          <w:rFonts w:asciiTheme="minorHAnsi" w:hAnsiTheme="minorHAnsi" w:cs="Arial"/>
          <w:b/>
          <w:color w:val="262626" w:themeColor="text1" w:themeTint="D9"/>
          <w:szCs w:val="26"/>
        </w:rPr>
      </w:pPr>
      <w:r w:rsidRPr="00083FD1">
        <w:rPr>
          <w:rFonts w:asciiTheme="minorHAnsi" w:hAnsiTheme="minorHAnsi" w:cs="Arial"/>
          <w:color w:val="262626" w:themeColor="text1" w:themeTint="D9"/>
          <w:szCs w:val="26"/>
        </w:rPr>
        <w:t xml:space="preserve">In 2016 the total population of Rutherford County was 66,701. </w:t>
      </w:r>
    </w:p>
    <w:p w14:paraId="4CD642D8" w14:textId="77777777" w:rsidR="00083FD1" w:rsidRPr="00083FD1" w:rsidRDefault="00083FD1" w:rsidP="006226C0">
      <w:pPr>
        <w:pStyle w:val="ListParagraph"/>
        <w:numPr>
          <w:ilvl w:val="0"/>
          <w:numId w:val="14"/>
        </w:numPr>
        <w:ind w:left="360"/>
        <w:rPr>
          <w:rFonts w:asciiTheme="minorHAnsi" w:hAnsiTheme="minorHAnsi" w:cs="Arial"/>
          <w:b/>
          <w:color w:val="262626" w:themeColor="text1" w:themeTint="D9"/>
          <w:szCs w:val="26"/>
        </w:rPr>
      </w:pPr>
      <w:r w:rsidRPr="00083FD1">
        <w:rPr>
          <w:rFonts w:asciiTheme="minorHAnsi" w:hAnsiTheme="minorHAnsi" w:cs="Arial"/>
          <w:color w:val="262626" w:themeColor="text1" w:themeTint="D9"/>
          <w:szCs w:val="26"/>
        </w:rPr>
        <w:t xml:space="preserve">There is a lightly higher proportion of females than males (51.4% female, 48.6% male) and 19.5% of the population is 65 years and older (U.S. Census Bureau, 2018). </w:t>
      </w:r>
    </w:p>
    <w:p w14:paraId="71B2EA68" w14:textId="77777777" w:rsidR="00083FD1" w:rsidRPr="00083FD1" w:rsidRDefault="00083FD1" w:rsidP="006226C0">
      <w:pPr>
        <w:pStyle w:val="ListParagraph"/>
        <w:numPr>
          <w:ilvl w:val="0"/>
          <w:numId w:val="14"/>
        </w:numPr>
        <w:ind w:left="360"/>
        <w:rPr>
          <w:rFonts w:asciiTheme="minorHAnsi" w:hAnsiTheme="minorHAnsi" w:cs="Arial"/>
          <w:b/>
          <w:color w:val="262626" w:themeColor="text1" w:themeTint="D9"/>
          <w:szCs w:val="26"/>
        </w:rPr>
      </w:pPr>
      <w:r w:rsidRPr="00083FD1">
        <w:rPr>
          <w:rFonts w:asciiTheme="minorHAnsi" w:hAnsiTheme="minorHAnsi" w:cs="Arial"/>
          <w:color w:val="262626" w:themeColor="text1" w:themeTint="D9"/>
          <w:szCs w:val="26"/>
        </w:rPr>
        <w:t xml:space="preserve">The majority or residents are White (85.5%) with minorities represented as follows: Black or African American (10.3%), Hispanic or Latino (4.0%), Asian (0.5%), American Indian/Alaska Native (0.5%), and Native Hawaiian and other Pacific Islander (0.0%). (U.S. Census Bureau, 2018). </w:t>
      </w:r>
    </w:p>
    <w:p w14:paraId="22B269F5" w14:textId="77777777" w:rsidR="00083FD1" w:rsidRPr="00083FD1" w:rsidRDefault="00083FD1" w:rsidP="006226C0">
      <w:pPr>
        <w:pStyle w:val="ListParagraph"/>
        <w:numPr>
          <w:ilvl w:val="0"/>
          <w:numId w:val="14"/>
        </w:numPr>
        <w:ind w:left="360"/>
        <w:rPr>
          <w:rFonts w:asciiTheme="minorHAnsi" w:hAnsiTheme="minorHAnsi" w:cs="Arial"/>
          <w:b/>
          <w:color w:val="262626" w:themeColor="text1" w:themeTint="D9"/>
          <w:szCs w:val="26"/>
        </w:rPr>
      </w:pPr>
      <w:r w:rsidRPr="00083FD1">
        <w:rPr>
          <w:rFonts w:asciiTheme="minorHAnsi" w:hAnsiTheme="minorHAnsi" w:cs="Arial"/>
          <w:color w:val="262626" w:themeColor="text1" w:themeTint="D9"/>
          <w:szCs w:val="26"/>
        </w:rPr>
        <w:t xml:space="preserve">Additionally, the population for Rutherford County is expected to change at an alarmingly low rate of only 0.4% from 2020 to 2030 with a projected population total of 68,312 in 2030 and the rate will continue to decrease thereafter (NC Office of State Budget Management, 2018).  </w:t>
      </w:r>
    </w:p>
    <w:p w14:paraId="6C43EB1E" w14:textId="5C8B6C40" w:rsidR="00083FD1" w:rsidRDefault="00083FD1" w:rsidP="00C84EB0">
      <w:pPr>
        <w:spacing w:after="0"/>
        <w:jc w:val="center"/>
        <w:rPr>
          <w:rFonts w:asciiTheme="minorHAnsi" w:hAnsiTheme="minorHAnsi" w:cs="Arial"/>
          <w:b/>
          <w:color w:val="262626" w:themeColor="text1" w:themeTint="D9"/>
          <w:szCs w:val="26"/>
        </w:rPr>
      </w:pPr>
      <w:r w:rsidRPr="00083FD1">
        <w:rPr>
          <w:noProof/>
        </w:rPr>
        <w:drawing>
          <wp:inline distT="0" distB="0" distL="0" distR="0" wp14:anchorId="6BD053C2" wp14:editId="3E5462E6">
            <wp:extent cx="4714875" cy="28780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0528" cy="2881471"/>
                    </a:xfrm>
                    <a:prstGeom prst="rect">
                      <a:avLst/>
                    </a:prstGeom>
                  </pic:spPr>
                </pic:pic>
              </a:graphicData>
            </a:graphic>
          </wp:inline>
        </w:drawing>
      </w:r>
    </w:p>
    <w:p w14:paraId="73A6F7B9" w14:textId="6BA6E6C5" w:rsidR="00BF78BB" w:rsidRDefault="00BF78BB" w:rsidP="00BF78BB">
      <w:pPr>
        <w:rPr>
          <w:rStyle w:val="SubtleReference"/>
        </w:rPr>
      </w:pPr>
      <w:r w:rsidRPr="00402CDF">
        <w:rPr>
          <w:rStyle w:val="SubtleReference"/>
        </w:rPr>
        <w:t xml:space="preserve">Source: </w:t>
      </w:r>
      <w:r>
        <w:rPr>
          <w:rStyle w:val="SubtleReference"/>
        </w:rPr>
        <w:t>NC Office of State Budget Management</w:t>
      </w:r>
    </w:p>
    <w:p w14:paraId="093BA9CC" w14:textId="77777777" w:rsidR="00083FD1" w:rsidRPr="00083FD1" w:rsidRDefault="00083FD1" w:rsidP="006226C0">
      <w:pPr>
        <w:pStyle w:val="ListParagraph"/>
        <w:numPr>
          <w:ilvl w:val="0"/>
          <w:numId w:val="15"/>
        </w:numPr>
        <w:ind w:left="360"/>
        <w:rPr>
          <w:b/>
          <w:color w:val="707372"/>
          <w:kern w:val="24"/>
          <w:sz w:val="28"/>
          <w:szCs w:val="28"/>
          <w:lang w:eastAsia="ja-JP"/>
        </w:rPr>
      </w:pPr>
      <w:r w:rsidRPr="00083FD1">
        <w:rPr>
          <w:rFonts w:asciiTheme="minorHAnsi" w:hAnsiTheme="minorHAnsi" w:cs="Arial"/>
          <w:bCs/>
          <w:color w:val="262626" w:themeColor="text1" w:themeTint="D9"/>
          <w:szCs w:val="26"/>
        </w:rPr>
        <w:t xml:space="preserve">The median age in Rutherford County is 44.1 while the median age in the region is 45.9 and 38.3 in the state (U.S. Census Bureau, 2018). It is projected that in 2037, 24.8% of the population will be 65 years and older (North Carolina Office of State Budget and Management, 2018). </w:t>
      </w:r>
    </w:p>
    <w:p w14:paraId="4AC6F65E" w14:textId="77777777" w:rsidR="00083FD1" w:rsidRPr="00083FD1" w:rsidRDefault="00083FD1" w:rsidP="006226C0">
      <w:pPr>
        <w:pStyle w:val="ListParagraph"/>
        <w:numPr>
          <w:ilvl w:val="0"/>
          <w:numId w:val="15"/>
        </w:numPr>
        <w:ind w:left="360"/>
        <w:rPr>
          <w:b/>
          <w:color w:val="707372"/>
          <w:kern w:val="24"/>
          <w:sz w:val="28"/>
          <w:szCs w:val="28"/>
          <w:lang w:eastAsia="ja-JP"/>
        </w:rPr>
      </w:pPr>
      <w:r w:rsidRPr="00083FD1">
        <w:rPr>
          <w:rFonts w:asciiTheme="minorHAnsi" w:hAnsiTheme="minorHAnsi" w:cs="Arial"/>
          <w:bCs/>
          <w:color w:val="262626" w:themeColor="text1" w:themeTint="D9"/>
          <w:szCs w:val="26"/>
        </w:rPr>
        <w:t xml:space="preserve">Meanwhile, the birth rate trend has steadily decreased over the years from 10.4 during 2009-2013 to 10.2 during 2010-2014 to 10.1 during 2011-2015 and 10.0 during 2012-2016. </w:t>
      </w:r>
    </w:p>
    <w:p w14:paraId="0660739D" w14:textId="6DE9D915" w:rsidR="00B36D24" w:rsidRPr="00B36D24" w:rsidRDefault="00083FD1" w:rsidP="006226C0">
      <w:pPr>
        <w:pStyle w:val="ListParagraph"/>
        <w:numPr>
          <w:ilvl w:val="0"/>
          <w:numId w:val="15"/>
        </w:numPr>
        <w:ind w:left="360"/>
        <w:rPr>
          <w:b/>
          <w:color w:val="707372"/>
          <w:kern w:val="24"/>
          <w:sz w:val="28"/>
          <w:szCs w:val="28"/>
          <w:lang w:eastAsia="ja-JP"/>
        </w:rPr>
      </w:pPr>
      <w:r w:rsidRPr="00083FD1">
        <w:rPr>
          <w:rFonts w:asciiTheme="minorHAnsi" w:hAnsiTheme="minorHAnsi" w:cs="Arial"/>
          <w:bCs/>
          <w:color w:val="262626" w:themeColor="text1" w:themeTint="D9"/>
          <w:szCs w:val="26"/>
        </w:rPr>
        <w:t xml:space="preserve">Furthermore, among the total population age 25 and older, Rutherford County has a 31.9% </w:t>
      </w:r>
      <w:r w:rsidR="000A57FA">
        <w:rPr>
          <w:rFonts w:asciiTheme="minorHAnsi" w:hAnsiTheme="minorHAnsi" w:cs="Arial"/>
          <w:bCs/>
          <w:color w:val="262626" w:themeColor="text1" w:themeTint="D9"/>
          <w:szCs w:val="26"/>
        </w:rPr>
        <w:t>h</w:t>
      </w:r>
      <w:r w:rsidRPr="00083FD1">
        <w:rPr>
          <w:rFonts w:asciiTheme="minorHAnsi" w:hAnsiTheme="minorHAnsi" w:cs="Arial"/>
          <w:bCs/>
          <w:color w:val="262626" w:themeColor="text1" w:themeTint="D9"/>
          <w:szCs w:val="26"/>
        </w:rPr>
        <w:t xml:space="preserve">igh </w:t>
      </w:r>
      <w:r w:rsidR="000A57FA">
        <w:rPr>
          <w:rFonts w:asciiTheme="minorHAnsi" w:hAnsiTheme="minorHAnsi" w:cs="Arial"/>
          <w:bCs/>
          <w:color w:val="262626" w:themeColor="text1" w:themeTint="D9"/>
          <w:szCs w:val="26"/>
        </w:rPr>
        <w:t>s</w:t>
      </w:r>
      <w:r w:rsidRPr="00083FD1">
        <w:rPr>
          <w:rFonts w:asciiTheme="minorHAnsi" w:hAnsiTheme="minorHAnsi" w:cs="Arial"/>
          <w:bCs/>
          <w:color w:val="262626" w:themeColor="text1" w:themeTint="D9"/>
          <w:szCs w:val="26"/>
        </w:rPr>
        <w:t xml:space="preserve">chool </w:t>
      </w:r>
      <w:r w:rsidR="000A57FA">
        <w:rPr>
          <w:rFonts w:asciiTheme="minorHAnsi" w:hAnsiTheme="minorHAnsi" w:cs="Arial"/>
          <w:bCs/>
          <w:color w:val="262626" w:themeColor="text1" w:themeTint="D9"/>
          <w:szCs w:val="26"/>
        </w:rPr>
        <w:t>g</w:t>
      </w:r>
      <w:r w:rsidRPr="00083FD1">
        <w:rPr>
          <w:rFonts w:asciiTheme="minorHAnsi" w:hAnsiTheme="minorHAnsi" w:cs="Arial"/>
          <w:bCs/>
          <w:color w:val="262626" w:themeColor="text1" w:themeTint="D9"/>
          <w:szCs w:val="26"/>
        </w:rPr>
        <w:t xml:space="preserve">raduation rate, 21.2% some college with no degree and 16.7% who have a bachelor’s degree or higher (U.S. Census Bureau, 2018). The high school graduation rate is </w:t>
      </w:r>
      <w:r w:rsidRPr="00083FD1">
        <w:rPr>
          <w:rFonts w:asciiTheme="minorHAnsi" w:hAnsiTheme="minorHAnsi" w:cs="Arial"/>
          <w:bCs/>
          <w:color w:val="262626" w:themeColor="text1" w:themeTint="D9"/>
          <w:szCs w:val="26"/>
        </w:rPr>
        <w:lastRenderedPageBreak/>
        <w:t xml:space="preserve">higher than that of the state and the region and the percentages of some college and bachelor’s degree of higher are in line with and lower than the state and region respectively. Lastly, 4.6% of Rutherford County households are non-English speaking (U.S. Census Bureau, 2018).  </w:t>
      </w:r>
    </w:p>
    <w:p w14:paraId="35C2FCC0" w14:textId="57E889B5" w:rsidR="00B36D24" w:rsidRPr="00B36D24" w:rsidRDefault="00B36D24" w:rsidP="00B36D24">
      <w:pPr>
        <w:spacing w:after="0"/>
        <w:rPr>
          <w:szCs w:val="26"/>
          <w:lang w:eastAsia="ja-JP"/>
        </w:rPr>
      </w:pPr>
    </w:p>
    <w:p w14:paraId="310E8AEE" w14:textId="2821DA5D" w:rsidR="00F90FA6" w:rsidRPr="00B36D24" w:rsidRDefault="00F90FA6" w:rsidP="00B36D24">
      <w:pPr>
        <w:spacing w:after="0"/>
        <w:rPr>
          <w:szCs w:val="26"/>
          <w:lang w:eastAsia="ja-JP"/>
        </w:rPr>
      </w:pPr>
      <w:r w:rsidRPr="00B36D24">
        <w:rPr>
          <w:szCs w:val="26"/>
          <w:lang w:eastAsia="ja-JP"/>
        </w:rPr>
        <w:br w:type="page"/>
      </w:r>
    </w:p>
    <w:p w14:paraId="15F49837" w14:textId="77777777" w:rsidR="0033033B" w:rsidRPr="00A14916" w:rsidRDefault="00F90FA6" w:rsidP="00B36D24">
      <w:pPr>
        <w:pStyle w:val="Heading1"/>
      </w:pPr>
      <w:bookmarkStart w:id="22" w:name="_Toc16000898"/>
      <w:r w:rsidRPr="00A14916">
        <w:lastRenderedPageBreak/>
        <w:t>Health Status Data</w:t>
      </w:r>
      <w:r w:rsidR="000414C4" w:rsidRPr="00A14916">
        <w:t xml:space="preserve"> </w:t>
      </w:r>
      <w:r w:rsidR="007E5082" w:rsidRPr="00A14916">
        <w:t>Summary</w:t>
      </w:r>
      <w:bookmarkEnd w:id="22"/>
    </w:p>
    <w:p w14:paraId="638041F5" w14:textId="3007D9EC" w:rsidR="007E5082" w:rsidRPr="00A14916" w:rsidRDefault="007E5082" w:rsidP="003E5A73">
      <w:pPr>
        <w:rPr>
          <w:rFonts w:asciiTheme="minorHAnsi" w:hAnsiTheme="minorHAnsi" w:cs="Arial"/>
          <w:color w:val="262626" w:themeColor="text1" w:themeTint="D9"/>
          <w:szCs w:val="26"/>
          <w:u w:val="single"/>
        </w:rPr>
      </w:pPr>
      <w:r w:rsidRPr="00A14916">
        <w:rPr>
          <w:rFonts w:asciiTheme="minorHAnsi" w:hAnsiTheme="minorHAnsi" w:cs="Arial"/>
          <w:color w:val="262626" w:themeColor="text1" w:themeTint="D9"/>
          <w:szCs w:val="26"/>
        </w:rPr>
        <w:t xml:space="preserve">The following is taken from </w:t>
      </w:r>
      <w:r w:rsidR="00B36D24">
        <w:rPr>
          <w:rFonts w:asciiTheme="minorHAnsi" w:hAnsiTheme="minorHAnsi" w:cs="Arial"/>
          <w:color w:val="262626" w:themeColor="text1" w:themeTint="D9"/>
          <w:szCs w:val="26"/>
        </w:rPr>
        <w:t xml:space="preserve">the </w:t>
      </w:r>
      <w:r w:rsidRPr="00A14916">
        <w:rPr>
          <w:rFonts w:asciiTheme="minorHAnsi" w:hAnsiTheme="minorHAnsi" w:cs="Arial"/>
          <w:color w:val="262626" w:themeColor="text1" w:themeTint="D9"/>
          <w:szCs w:val="26"/>
        </w:rPr>
        <w:t>Rutherford County Community Health Assessment</w:t>
      </w:r>
      <w:r w:rsidR="00B36D24">
        <w:rPr>
          <w:rFonts w:asciiTheme="minorHAnsi" w:hAnsiTheme="minorHAnsi" w:cs="Arial"/>
          <w:color w:val="262626" w:themeColor="text1" w:themeTint="D9"/>
          <w:szCs w:val="26"/>
        </w:rPr>
        <w:t xml:space="preserve"> 2018.</w:t>
      </w:r>
      <w:r w:rsidRPr="00A14916">
        <w:rPr>
          <w:rFonts w:asciiTheme="minorHAnsi" w:hAnsiTheme="minorHAnsi" w:cs="Arial"/>
          <w:color w:val="262626" w:themeColor="text1" w:themeTint="D9"/>
          <w:szCs w:val="26"/>
          <w:u w:val="single"/>
        </w:rPr>
        <w:t xml:space="preserve"> </w:t>
      </w:r>
    </w:p>
    <w:p w14:paraId="0BFE5747" w14:textId="64A5CA58" w:rsidR="00B36D24" w:rsidRDefault="00B36D24" w:rsidP="00B36D24">
      <w:pPr>
        <w:pStyle w:val="Heading2"/>
      </w:pPr>
      <w:bookmarkStart w:id="23" w:name="_Toc16000899"/>
      <w:bookmarkStart w:id="24" w:name="_Hlk15828051"/>
      <w:r>
        <w:t>Social and Economic Factors</w:t>
      </w:r>
      <w:bookmarkEnd w:id="23"/>
    </w:p>
    <w:p w14:paraId="4A6F34E3" w14:textId="4AACBA18" w:rsidR="0056692E" w:rsidRPr="00A14916" w:rsidRDefault="00B36D24" w:rsidP="00B36D24">
      <w:pPr>
        <w:pStyle w:val="Heading3"/>
      </w:pPr>
      <w:bookmarkStart w:id="25" w:name="_Toc16000900"/>
      <w:bookmarkStart w:id="26" w:name="_Hlk15828461"/>
      <w:bookmarkStart w:id="27" w:name="_Hlk15828071"/>
      <w:bookmarkEnd w:id="24"/>
      <w:r>
        <w:t xml:space="preserve">Income &amp; </w:t>
      </w:r>
      <w:r w:rsidR="007E5082" w:rsidRPr="00A14916">
        <w:t>Poverty</w:t>
      </w:r>
      <w:bookmarkEnd w:id="25"/>
    </w:p>
    <w:bookmarkEnd w:id="26"/>
    <w:p w14:paraId="4246CA11" w14:textId="30C2BBA7" w:rsidR="00B36D24" w:rsidRDefault="00B36D24" w:rsidP="003E5A73">
      <w:pPr>
        <w:rPr>
          <w:rFonts w:asciiTheme="minorHAnsi" w:hAnsiTheme="minorHAnsi" w:cs="Arial"/>
          <w:color w:val="262626" w:themeColor="text1" w:themeTint="D9"/>
          <w:szCs w:val="26"/>
        </w:rPr>
      </w:pPr>
      <w:r w:rsidRPr="00B36D24">
        <w:rPr>
          <w:rFonts w:asciiTheme="minorHAnsi" w:hAnsiTheme="minorHAnsi" w:cs="Arial"/>
          <w:color w:val="262626" w:themeColor="text1" w:themeTint="D9"/>
          <w:szCs w:val="26"/>
        </w:rPr>
        <w:t xml:space="preserve">“Income provides economic resources that shape choices about housing, education, child care, food, medical care, and more. Wealth, the accumulation of savings and assets, helps cushion and protect us in times of economic distress. As income and wealth increase or decrease, so does health” (County Health Rankings, 2018). </w:t>
      </w:r>
    </w:p>
    <w:bookmarkEnd w:id="27"/>
    <w:p w14:paraId="39A5C877" w14:textId="44C92C25" w:rsidR="00B36D24" w:rsidRDefault="00B36D24" w:rsidP="00402CDF">
      <w:pPr>
        <w:spacing w:after="0"/>
        <w:ind w:left="-450" w:right="-90"/>
        <w:rPr>
          <w:rFonts w:asciiTheme="minorHAnsi" w:hAnsiTheme="minorHAnsi" w:cs="Arial"/>
          <w:color w:val="262626" w:themeColor="text1" w:themeTint="D9"/>
          <w:szCs w:val="26"/>
        </w:rPr>
      </w:pPr>
      <w:r w:rsidRPr="00B36D24">
        <w:rPr>
          <w:noProof/>
        </w:rPr>
        <w:drawing>
          <wp:inline distT="0" distB="0" distL="0" distR="0" wp14:anchorId="55B8F9A8" wp14:editId="6FD8AE4D">
            <wp:extent cx="3200400" cy="192367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7106" cy="1939727"/>
                    </a:xfrm>
                    <a:prstGeom prst="rect">
                      <a:avLst/>
                    </a:prstGeom>
                  </pic:spPr>
                </pic:pic>
              </a:graphicData>
            </a:graphic>
          </wp:inline>
        </w:drawing>
      </w:r>
      <w:r w:rsidR="00402CDF" w:rsidRPr="00402CDF">
        <w:rPr>
          <w:noProof/>
        </w:rPr>
        <w:t xml:space="preserve"> </w:t>
      </w:r>
      <w:r w:rsidR="00402CDF" w:rsidRPr="00402CDF">
        <w:rPr>
          <w:noProof/>
        </w:rPr>
        <w:drawing>
          <wp:inline distT="0" distB="0" distL="0" distR="0" wp14:anchorId="1B66105F" wp14:editId="78446C56">
            <wp:extent cx="3171232"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8977" cy="1921667"/>
                    </a:xfrm>
                    <a:prstGeom prst="rect">
                      <a:avLst/>
                    </a:prstGeom>
                  </pic:spPr>
                </pic:pic>
              </a:graphicData>
            </a:graphic>
          </wp:inline>
        </w:drawing>
      </w:r>
    </w:p>
    <w:p w14:paraId="56762B19" w14:textId="7CD4A6A4" w:rsidR="00402CDF" w:rsidRDefault="00402CDF" w:rsidP="00402CDF">
      <w:pPr>
        <w:spacing w:after="0"/>
        <w:jc w:val="center"/>
        <w:rPr>
          <w:rStyle w:val="SubtleReference"/>
        </w:rPr>
      </w:pPr>
      <w:r w:rsidRPr="00402CDF">
        <w:rPr>
          <w:noProof/>
        </w:rPr>
        <w:drawing>
          <wp:inline distT="0" distB="0" distL="0" distR="0" wp14:anchorId="4D21F0DF" wp14:editId="13244D97">
            <wp:extent cx="3838575" cy="239112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0943" cy="2398831"/>
                    </a:xfrm>
                    <a:prstGeom prst="rect">
                      <a:avLst/>
                    </a:prstGeom>
                  </pic:spPr>
                </pic:pic>
              </a:graphicData>
            </a:graphic>
          </wp:inline>
        </w:drawing>
      </w:r>
    </w:p>
    <w:p w14:paraId="40300E33" w14:textId="77777777" w:rsidR="00402CDF" w:rsidRDefault="00402CDF" w:rsidP="00402CDF">
      <w:pPr>
        <w:rPr>
          <w:rStyle w:val="SubtleReference"/>
        </w:rPr>
      </w:pPr>
      <w:r w:rsidRPr="00402CDF">
        <w:rPr>
          <w:rStyle w:val="SubtleReference"/>
        </w:rPr>
        <w:t>Source: U.S. Census Bureau</w:t>
      </w:r>
    </w:p>
    <w:p w14:paraId="0E7421F2" w14:textId="56D959A9" w:rsidR="00402CDF" w:rsidRPr="00402CDF" w:rsidRDefault="00402CDF" w:rsidP="006226C0">
      <w:pPr>
        <w:pStyle w:val="ListParagraph"/>
        <w:numPr>
          <w:ilvl w:val="0"/>
          <w:numId w:val="17"/>
        </w:numPr>
        <w:rPr>
          <w:rFonts w:asciiTheme="minorHAnsi" w:hAnsiTheme="minorHAnsi" w:cs="Arial"/>
          <w:color w:val="262626" w:themeColor="text1" w:themeTint="D9"/>
          <w:szCs w:val="26"/>
        </w:rPr>
      </w:pPr>
      <w:r w:rsidRPr="00402CDF">
        <w:rPr>
          <w:rFonts w:asciiTheme="minorHAnsi" w:hAnsiTheme="minorHAnsi" w:cs="Arial"/>
          <w:color w:val="262626" w:themeColor="text1" w:themeTint="D9"/>
          <w:szCs w:val="26"/>
        </w:rPr>
        <w:t>Median household income is $36,144</w:t>
      </w:r>
      <w:r w:rsidR="000A57FA">
        <w:rPr>
          <w:rFonts w:asciiTheme="minorHAnsi" w:hAnsiTheme="minorHAnsi" w:cs="Arial"/>
          <w:color w:val="262626" w:themeColor="text1" w:themeTint="D9"/>
          <w:szCs w:val="26"/>
        </w:rPr>
        <w:t>.</w:t>
      </w:r>
    </w:p>
    <w:p w14:paraId="1846EE8C" w14:textId="63CD5240" w:rsidR="00402CDF" w:rsidRPr="00402CDF" w:rsidRDefault="00402CDF" w:rsidP="006226C0">
      <w:pPr>
        <w:pStyle w:val="ListParagraph"/>
        <w:numPr>
          <w:ilvl w:val="0"/>
          <w:numId w:val="17"/>
        </w:numPr>
        <w:rPr>
          <w:rFonts w:asciiTheme="minorHAnsi" w:hAnsiTheme="minorHAnsi" w:cs="Arial"/>
          <w:color w:val="262626" w:themeColor="text1" w:themeTint="D9"/>
          <w:szCs w:val="26"/>
        </w:rPr>
      </w:pPr>
      <w:r w:rsidRPr="00402CDF">
        <w:rPr>
          <w:rFonts w:asciiTheme="minorHAnsi" w:hAnsiTheme="minorHAnsi" w:cs="Arial"/>
          <w:color w:val="262626" w:themeColor="text1" w:themeTint="D9"/>
          <w:szCs w:val="26"/>
        </w:rPr>
        <w:t>Median family income is $43,697</w:t>
      </w:r>
      <w:r w:rsidR="000A57FA">
        <w:rPr>
          <w:rFonts w:asciiTheme="minorHAnsi" w:hAnsiTheme="minorHAnsi" w:cs="Arial"/>
          <w:color w:val="262626" w:themeColor="text1" w:themeTint="D9"/>
          <w:szCs w:val="26"/>
        </w:rPr>
        <w:t>.</w:t>
      </w:r>
    </w:p>
    <w:p w14:paraId="743A3C16" w14:textId="2B22741D" w:rsidR="00402CDF" w:rsidRPr="00402CDF" w:rsidRDefault="00402CDF" w:rsidP="006226C0">
      <w:pPr>
        <w:pStyle w:val="ListParagraph"/>
        <w:numPr>
          <w:ilvl w:val="0"/>
          <w:numId w:val="17"/>
        </w:numPr>
        <w:rPr>
          <w:rFonts w:asciiTheme="minorHAnsi" w:hAnsiTheme="minorHAnsi" w:cs="Arial"/>
          <w:color w:val="262626" w:themeColor="text1" w:themeTint="D9"/>
          <w:szCs w:val="26"/>
        </w:rPr>
      </w:pPr>
      <w:r w:rsidRPr="00402CDF">
        <w:rPr>
          <w:rFonts w:asciiTheme="minorHAnsi" w:hAnsiTheme="minorHAnsi" w:cs="Arial"/>
          <w:color w:val="262626" w:themeColor="text1" w:themeTint="D9"/>
          <w:szCs w:val="26"/>
        </w:rPr>
        <w:t>Per capita income is $19,688</w:t>
      </w:r>
      <w:r w:rsidR="000A57FA">
        <w:rPr>
          <w:rFonts w:asciiTheme="minorHAnsi" w:hAnsiTheme="minorHAnsi" w:cs="Arial"/>
          <w:color w:val="262626" w:themeColor="text1" w:themeTint="D9"/>
          <w:szCs w:val="26"/>
        </w:rPr>
        <w:t>.</w:t>
      </w:r>
    </w:p>
    <w:p w14:paraId="278304FF" w14:textId="3F39E567" w:rsidR="00402CDF" w:rsidRDefault="00402CDF" w:rsidP="006226C0">
      <w:pPr>
        <w:pStyle w:val="ListParagraph"/>
        <w:numPr>
          <w:ilvl w:val="0"/>
          <w:numId w:val="17"/>
        </w:numPr>
        <w:rPr>
          <w:rFonts w:asciiTheme="minorHAnsi" w:hAnsiTheme="minorHAnsi" w:cs="Arial"/>
          <w:color w:val="262626" w:themeColor="text1" w:themeTint="D9"/>
          <w:szCs w:val="26"/>
        </w:rPr>
      </w:pPr>
      <w:r w:rsidRPr="00402CDF">
        <w:rPr>
          <w:rFonts w:asciiTheme="minorHAnsi" w:hAnsiTheme="minorHAnsi" w:cs="Arial"/>
          <w:color w:val="262626" w:themeColor="text1" w:themeTint="D9"/>
          <w:szCs w:val="26"/>
        </w:rPr>
        <w:t>19.3% of the total population is below poverty level. This is higher than both the WNC region (16.5%) and the state (16.8%)</w:t>
      </w:r>
      <w:r w:rsidR="000A57FA">
        <w:rPr>
          <w:rFonts w:asciiTheme="minorHAnsi" w:hAnsiTheme="minorHAnsi" w:cs="Arial"/>
          <w:color w:val="262626" w:themeColor="text1" w:themeTint="D9"/>
          <w:szCs w:val="26"/>
        </w:rPr>
        <w:t>.</w:t>
      </w:r>
    </w:p>
    <w:p w14:paraId="20C98611" w14:textId="5067A975" w:rsidR="00402CDF" w:rsidRDefault="001A13E3" w:rsidP="00CD4E7D">
      <w:pPr>
        <w:pStyle w:val="Heading3"/>
      </w:pPr>
      <w:bookmarkStart w:id="28" w:name="_Toc16000901"/>
      <w:bookmarkStart w:id="29" w:name="_Hlk15828481"/>
      <w:r>
        <w:lastRenderedPageBreak/>
        <w:t>Employment</w:t>
      </w:r>
      <w:bookmarkEnd w:id="28"/>
    </w:p>
    <w:bookmarkEnd w:id="29"/>
    <w:p w14:paraId="56254E00" w14:textId="77777777" w:rsidR="001A13E3" w:rsidRPr="001A13E3" w:rsidRDefault="001A13E3" w:rsidP="001A13E3">
      <w:pPr>
        <w:spacing w:after="0"/>
        <w:rPr>
          <w:rFonts w:asciiTheme="minorHAnsi" w:hAnsiTheme="minorHAnsi" w:cs="Arial"/>
          <w:color w:val="262626" w:themeColor="text1" w:themeTint="D9"/>
          <w:szCs w:val="26"/>
        </w:rPr>
      </w:pPr>
      <w:r w:rsidRPr="001A13E3">
        <w:rPr>
          <w:rFonts w:asciiTheme="minorHAnsi" w:hAnsiTheme="minorHAnsi" w:cs="Arial"/>
          <w:color w:val="262626" w:themeColor="text1" w:themeTint="D9"/>
          <w:szCs w:val="26"/>
        </w:rPr>
        <w:t xml:space="preserve">“Employment provides income and, often, benefits that can support healthy lifestyle choices. Unemployment and under employment limit these choices, and negatively affect both quality of life and health overall. The economic condition of a community and an individual’s level of educational attainment both play important roles in shaping employment opportunities” </w:t>
      </w:r>
    </w:p>
    <w:p w14:paraId="33DCD07C" w14:textId="56832BDA" w:rsidR="001A13E3" w:rsidRDefault="001A13E3" w:rsidP="001A13E3">
      <w:pPr>
        <w:rPr>
          <w:rFonts w:asciiTheme="minorHAnsi" w:hAnsiTheme="minorHAnsi" w:cs="Arial"/>
          <w:color w:val="262626" w:themeColor="text1" w:themeTint="D9"/>
          <w:szCs w:val="26"/>
        </w:rPr>
      </w:pPr>
      <w:r w:rsidRPr="001A13E3">
        <w:rPr>
          <w:rFonts w:asciiTheme="minorHAnsi" w:hAnsiTheme="minorHAnsi" w:cs="Arial"/>
          <w:color w:val="262626" w:themeColor="text1" w:themeTint="D9"/>
          <w:szCs w:val="26"/>
        </w:rPr>
        <w:t>(County Health Rankings, 2018).</w:t>
      </w:r>
    </w:p>
    <w:p w14:paraId="0454A1D1" w14:textId="77777777" w:rsidR="001A13E3" w:rsidRDefault="001A13E3" w:rsidP="006226C0">
      <w:pPr>
        <w:pStyle w:val="ListParagraph"/>
        <w:numPr>
          <w:ilvl w:val="0"/>
          <w:numId w:val="18"/>
        </w:numPr>
        <w:rPr>
          <w:rFonts w:asciiTheme="minorHAnsi" w:hAnsiTheme="minorHAnsi" w:cs="Arial"/>
          <w:color w:val="262626" w:themeColor="text1" w:themeTint="D9"/>
          <w:szCs w:val="26"/>
        </w:rPr>
      </w:pPr>
      <w:r w:rsidRPr="001A13E3">
        <w:rPr>
          <w:rFonts w:asciiTheme="minorHAnsi" w:hAnsiTheme="minorHAnsi" w:cs="Arial"/>
          <w:color w:val="262626" w:themeColor="text1" w:themeTint="D9"/>
          <w:szCs w:val="26"/>
        </w:rPr>
        <w:t xml:space="preserve">The 2018 Annual Summary indicates that in Rutherford County the largest employment sector is manufacturing with an employment percentage of 16.08% and weekly wage of$845.58. </w:t>
      </w:r>
    </w:p>
    <w:p w14:paraId="68FF00D6" w14:textId="3E66AF01" w:rsidR="001A13E3" w:rsidRPr="001A13E3" w:rsidRDefault="001A13E3" w:rsidP="006226C0">
      <w:pPr>
        <w:pStyle w:val="ListParagraph"/>
        <w:numPr>
          <w:ilvl w:val="0"/>
          <w:numId w:val="18"/>
        </w:numPr>
        <w:rPr>
          <w:rFonts w:asciiTheme="minorHAnsi" w:hAnsiTheme="minorHAnsi" w:cs="Arial"/>
          <w:color w:val="262626" w:themeColor="text1" w:themeTint="D9"/>
          <w:szCs w:val="26"/>
        </w:rPr>
      </w:pPr>
      <w:r w:rsidRPr="001A13E3">
        <w:rPr>
          <w:rFonts w:asciiTheme="minorHAnsi" w:hAnsiTheme="minorHAnsi" w:cs="Arial"/>
          <w:color w:val="262626" w:themeColor="text1" w:themeTint="D9"/>
          <w:szCs w:val="26"/>
        </w:rPr>
        <w:t>This is followed by 15.46% in health care and social assistance with a weekly wage of $649.09 and finally 13.86% in retail trade with a weekly wage of $459.67.</w:t>
      </w:r>
    </w:p>
    <w:p w14:paraId="01362623" w14:textId="2A331D70" w:rsidR="001A13E3" w:rsidRPr="001A13E3" w:rsidRDefault="001A13E3" w:rsidP="006226C0">
      <w:pPr>
        <w:pStyle w:val="ListParagraph"/>
        <w:numPr>
          <w:ilvl w:val="0"/>
          <w:numId w:val="18"/>
        </w:numPr>
        <w:rPr>
          <w:rFonts w:asciiTheme="minorHAnsi" w:hAnsiTheme="minorHAnsi" w:cs="Arial"/>
          <w:color w:val="262626" w:themeColor="text1" w:themeTint="D9"/>
          <w:szCs w:val="26"/>
        </w:rPr>
      </w:pPr>
      <w:r w:rsidRPr="001A13E3">
        <w:rPr>
          <w:rFonts w:asciiTheme="minorHAnsi" w:hAnsiTheme="minorHAnsi" w:cs="Arial"/>
          <w:color w:val="262626" w:themeColor="text1" w:themeTint="D9"/>
          <w:szCs w:val="26"/>
        </w:rPr>
        <w:t>The unemployment annual average, unadjusted rate in 2017 was 6.1.</w:t>
      </w:r>
    </w:p>
    <w:p w14:paraId="0D8F7FA2" w14:textId="48513D41" w:rsidR="001A13E3" w:rsidRDefault="001A13E3" w:rsidP="00CD4E7D">
      <w:pPr>
        <w:pStyle w:val="Heading3"/>
      </w:pPr>
      <w:bookmarkStart w:id="30" w:name="_Toc16000902"/>
      <w:bookmarkStart w:id="31" w:name="_Hlk15828778"/>
      <w:r>
        <w:t>Education</w:t>
      </w:r>
      <w:bookmarkEnd w:id="30"/>
    </w:p>
    <w:bookmarkEnd w:id="31"/>
    <w:p w14:paraId="6FA7B6EF" w14:textId="1ACD6C27" w:rsidR="001A13E3" w:rsidRPr="00402CDF" w:rsidRDefault="001A13E3" w:rsidP="00402CDF">
      <w:pPr>
        <w:rPr>
          <w:rFonts w:asciiTheme="minorHAnsi" w:hAnsiTheme="minorHAnsi" w:cs="Arial"/>
          <w:color w:val="262626" w:themeColor="text1" w:themeTint="D9"/>
          <w:szCs w:val="26"/>
        </w:rPr>
      </w:pPr>
      <w:r w:rsidRPr="001A13E3">
        <w:rPr>
          <w:rFonts w:asciiTheme="minorHAnsi" w:hAnsiTheme="minorHAnsi" w:cs="Arial"/>
          <w:color w:val="262626" w:themeColor="text1" w:themeTint="D9"/>
          <w:szCs w:val="26"/>
        </w:rPr>
        <w:t>“Better educated individuals live longer, healthier lives than those with less education, and their children are more likely to thrive. This is true even when factors like income are taken into account” (County Health Rankings, 2018).</w:t>
      </w:r>
    </w:p>
    <w:p w14:paraId="255D644E" w14:textId="08D51EF3" w:rsidR="00402CDF" w:rsidRPr="00402CDF" w:rsidRDefault="001A13E3" w:rsidP="001A13E3">
      <w:pPr>
        <w:spacing w:after="0"/>
        <w:ind w:left="-360"/>
        <w:rPr>
          <w:rFonts w:asciiTheme="minorHAnsi" w:hAnsiTheme="minorHAnsi" w:cs="Arial"/>
          <w:color w:val="262626" w:themeColor="text1" w:themeTint="D9"/>
          <w:szCs w:val="26"/>
        </w:rPr>
      </w:pPr>
      <w:r w:rsidRPr="001A13E3">
        <w:rPr>
          <w:noProof/>
        </w:rPr>
        <w:drawing>
          <wp:inline distT="0" distB="0" distL="0" distR="0" wp14:anchorId="5E1A8402" wp14:editId="02949A48">
            <wp:extent cx="3374315" cy="2044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0405" cy="2060510"/>
                    </a:xfrm>
                    <a:prstGeom prst="rect">
                      <a:avLst/>
                    </a:prstGeom>
                  </pic:spPr>
                </pic:pic>
              </a:graphicData>
            </a:graphic>
          </wp:inline>
        </w:drawing>
      </w:r>
      <w:r w:rsidRPr="001A13E3">
        <w:rPr>
          <w:noProof/>
        </w:rPr>
        <w:t xml:space="preserve"> </w:t>
      </w:r>
      <w:r w:rsidRPr="001A13E3">
        <w:rPr>
          <w:noProof/>
        </w:rPr>
        <w:drawing>
          <wp:inline distT="0" distB="0" distL="0" distR="0" wp14:anchorId="6BFC1F8B" wp14:editId="1EC0C0C4">
            <wp:extent cx="3056746" cy="2040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7438" cy="2054706"/>
                    </a:xfrm>
                    <a:prstGeom prst="rect">
                      <a:avLst/>
                    </a:prstGeom>
                  </pic:spPr>
                </pic:pic>
              </a:graphicData>
            </a:graphic>
          </wp:inline>
        </w:drawing>
      </w:r>
    </w:p>
    <w:p w14:paraId="17483C09" w14:textId="42031219" w:rsidR="001A13E3" w:rsidRDefault="001A13E3" w:rsidP="001A13E3">
      <w:pPr>
        <w:rPr>
          <w:rStyle w:val="SubtleReference"/>
        </w:rPr>
      </w:pPr>
      <w:r w:rsidRPr="00402CDF">
        <w:rPr>
          <w:rStyle w:val="SubtleReference"/>
        </w:rPr>
        <w:t>Source: U.S. Census Bureau</w:t>
      </w:r>
      <w:r>
        <w:rPr>
          <w:rStyle w:val="SubtleReference"/>
        </w:rPr>
        <w:tab/>
      </w:r>
      <w:r>
        <w:rPr>
          <w:rStyle w:val="SubtleReference"/>
        </w:rPr>
        <w:tab/>
      </w:r>
      <w:r>
        <w:rPr>
          <w:rStyle w:val="SubtleReference"/>
        </w:rPr>
        <w:tab/>
      </w:r>
      <w:r>
        <w:rPr>
          <w:rStyle w:val="SubtleReference"/>
        </w:rPr>
        <w:tab/>
        <w:t>Source: Public Schools of North Carolina</w:t>
      </w:r>
    </w:p>
    <w:p w14:paraId="24600821" w14:textId="3AB88B36" w:rsidR="001A13E3" w:rsidRDefault="001A13E3" w:rsidP="00CD4E7D">
      <w:pPr>
        <w:pStyle w:val="Heading3"/>
      </w:pPr>
      <w:bookmarkStart w:id="32" w:name="_Toc16000903"/>
      <w:bookmarkStart w:id="33" w:name="_Hlk15828941"/>
      <w:r>
        <w:t>Community Safety</w:t>
      </w:r>
      <w:bookmarkEnd w:id="32"/>
    </w:p>
    <w:bookmarkEnd w:id="33"/>
    <w:p w14:paraId="48A81E7D" w14:textId="5123B991" w:rsidR="00402CDF" w:rsidRDefault="001A13E3" w:rsidP="003E5A73">
      <w:pPr>
        <w:rPr>
          <w:rFonts w:asciiTheme="minorHAnsi" w:hAnsiTheme="minorHAnsi" w:cs="Arial"/>
          <w:color w:val="262626" w:themeColor="text1" w:themeTint="D9"/>
          <w:szCs w:val="26"/>
        </w:rPr>
      </w:pPr>
      <w:r w:rsidRPr="001A13E3">
        <w:rPr>
          <w:rFonts w:asciiTheme="minorHAnsi" w:hAnsiTheme="minorHAnsi" w:cs="Arial"/>
          <w:color w:val="262626" w:themeColor="text1" w:themeTint="D9"/>
          <w:szCs w:val="26"/>
        </w:rPr>
        <w:t>“Injuries through accidents or violence are the third leading cause of death in the United States, and the leading cause for those between the ages of 1 and 44. Accidents and violence affect health and quality of life in the short and long-term, for those both directly and indirectly affected, and living in unsafe neighborhoods can impact health in a multitude of ways” (County Health Rankings, 2018).</w:t>
      </w:r>
    </w:p>
    <w:p w14:paraId="6292D8E0" w14:textId="0B9AF05E" w:rsidR="001A13E3" w:rsidRDefault="001A13E3" w:rsidP="00C84EB0">
      <w:pPr>
        <w:spacing w:after="0"/>
        <w:jc w:val="center"/>
        <w:rPr>
          <w:rFonts w:asciiTheme="minorHAnsi" w:hAnsiTheme="minorHAnsi" w:cs="Arial"/>
          <w:color w:val="262626" w:themeColor="text1" w:themeTint="D9"/>
          <w:szCs w:val="26"/>
        </w:rPr>
      </w:pPr>
      <w:r w:rsidRPr="001A13E3">
        <w:rPr>
          <w:noProof/>
        </w:rPr>
        <w:lastRenderedPageBreak/>
        <w:drawing>
          <wp:inline distT="0" distB="0" distL="0" distR="0" wp14:anchorId="5203FA99" wp14:editId="03B660B1">
            <wp:extent cx="4667250" cy="28220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1542" cy="2824653"/>
                    </a:xfrm>
                    <a:prstGeom prst="rect">
                      <a:avLst/>
                    </a:prstGeom>
                  </pic:spPr>
                </pic:pic>
              </a:graphicData>
            </a:graphic>
          </wp:inline>
        </w:drawing>
      </w:r>
    </w:p>
    <w:p w14:paraId="3350948C" w14:textId="2F2D1305" w:rsidR="001A13E3" w:rsidRDefault="001A13E3" w:rsidP="003E5A73">
      <w:pPr>
        <w:rPr>
          <w:rFonts w:asciiTheme="minorHAnsi" w:hAnsiTheme="minorHAnsi" w:cs="Arial"/>
          <w:color w:val="262626" w:themeColor="text1" w:themeTint="D9"/>
          <w:szCs w:val="26"/>
        </w:rPr>
      </w:pPr>
      <w:r w:rsidRPr="00402CDF">
        <w:rPr>
          <w:rStyle w:val="SubtleReference"/>
        </w:rPr>
        <w:t xml:space="preserve">Source: </w:t>
      </w:r>
      <w:r>
        <w:rPr>
          <w:rStyle w:val="SubtleReference"/>
        </w:rPr>
        <w:t>NC Department of Justice</w:t>
      </w:r>
      <w:r w:rsidRPr="001A13E3">
        <w:rPr>
          <w:rFonts w:asciiTheme="minorHAnsi" w:hAnsiTheme="minorHAnsi" w:cs="Arial"/>
          <w:color w:val="262626" w:themeColor="text1" w:themeTint="D9"/>
          <w:szCs w:val="26"/>
        </w:rPr>
        <w:t xml:space="preserve"> </w:t>
      </w:r>
    </w:p>
    <w:p w14:paraId="6B4442E2" w14:textId="3E0DD27B" w:rsidR="001A13E3" w:rsidRDefault="001A13E3" w:rsidP="003E5A73">
      <w:pPr>
        <w:rPr>
          <w:rFonts w:asciiTheme="minorHAnsi" w:hAnsiTheme="minorHAnsi" w:cs="Arial"/>
          <w:color w:val="262626" w:themeColor="text1" w:themeTint="D9"/>
          <w:szCs w:val="26"/>
        </w:rPr>
      </w:pPr>
      <w:r w:rsidRPr="001A13E3">
        <w:rPr>
          <w:rFonts w:asciiTheme="minorHAnsi" w:hAnsiTheme="minorHAnsi" w:cs="Arial"/>
          <w:color w:val="262626" w:themeColor="text1" w:themeTint="D9"/>
          <w:szCs w:val="26"/>
        </w:rPr>
        <w:t>Index crime is the sum of all violent and property crime. The index crime rate in Rutherford County fell above the comparable regional rate and below the comparable state rate throughout the period cited.</w:t>
      </w:r>
    </w:p>
    <w:p w14:paraId="58C548AA" w14:textId="6936D6EE" w:rsidR="001A13E3" w:rsidRDefault="001A13E3" w:rsidP="00BF78BB">
      <w:pPr>
        <w:pStyle w:val="Heading3"/>
      </w:pPr>
      <w:bookmarkStart w:id="34" w:name="_Toc16000904"/>
      <w:bookmarkStart w:id="35" w:name="_Hlk15829038"/>
      <w:r>
        <w:t>Housing</w:t>
      </w:r>
      <w:bookmarkEnd w:id="34"/>
    </w:p>
    <w:bookmarkEnd w:id="35"/>
    <w:p w14:paraId="0CAA1CEC" w14:textId="6ED45AB0" w:rsidR="001A13E3" w:rsidRDefault="001A13E3" w:rsidP="003E5A73">
      <w:pPr>
        <w:rPr>
          <w:rFonts w:asciiTheme="minorHAnsi" w:hAnsiTheme="minorHAnsi" w:cs="Arial"/>
          <w:color w:val="262626" w:themeColor="text1" w:themeTint="D9"/>
          <w:szCs w:val="26"/>
        </w:rPr>
      </w:pPr>
      <w:r w:rsidRPr="001A13E3">
        <w:rPr>
          <w:rFonts w:asciiTheme="minorHAnsi" w:hAnsiTheme="minorHAnsi" w:cs="Arial"/>
          <w:color w:val="262626" w:themeColor="text1" w:themeTint="D9"/>
          <w:szCs w:val="26"/>
        </w:rPr>
        <w:t>“The housing options and transit systems that shape our community’s built environments affect where we live and how we get from place to place. The choices we make about housing and transportation, and the opportunities underlying these choices, also affect our health” (County Health Rankings, 2018).</w:t>
      </w:r>
    </w:p>
    <w:p w14:paraId="63A81489" w14:textId="6AC9D6BB" w:rsidR="001A13E3" w:rsidRDefault="001A13E3" w:rsidP="001A13E3">
      <w:pPr>
        <w:spacing w:after="0"/>
        <w:ind w:left="-360"/>
        <w:rPr>
          <w:rFonts w:asciiTheme="minorHAnsi" w:hAnsiTheme="minorHAnsi" w:cs="Arial"/>
          <w:color w:val="262626" w:themeColor="text1" w:themeTint="D9"/>
          <w:szCs w:val="26"/>
        </w:rPr>
      </w:pPr>
      <w:r w:rsidRPr="001A13E3">
        <w:rPr>
          <w:noProof/>
        </w:rPr>
        <w:drawing>
          <wp:inline distT="0" distB="0" distL="0" distR="0" wp14:anchorId="2CDEBA72" wp14:editId="33D3B33E">
            <wp:extent cx="3232853" cy="1953666"/>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9002" cy="1963425"/>
                    </a:xfrm>
                    <a:prstGeom prst="rect">
                      <a:avLst/>
                    </a:prstGeom>
                  </pic:spPr>
                </pic:pic>
              </a:graphicData>
            </a:graphic>
          </wp:inline>
        </w:drawing>
      </w:r>
      <w:r w:rsidRPr="001A13E3">
        <w:rPr>
          <w:noProof/>
        </w:rPr>
        <w:t xml:space="preserve"> </w:t>
      </w:r>
      <w:r w:rsidRPr="001A13E3">
        <w:rPr>
          <w:noProof/>
        </w:rPr>
        <w:drawing>
          <wp:inline distT="0" distB="0" distL="0" distR="0" wp14:anchorId="31095A87" wp14:editId="35AD5D7F">
            <wp:extent cx="3179948" cy="1923956"/>
            <wp:effectExtent l="0" t="0" r="190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2469" cy="1937582"/>
                    </a:xfrm>
                    <a:prstGeom prst="rect">
                      <a:avLst/>
                    </a:prstGeom>
                  </pic:spPr>
                </pic:pic>
              </a:graphicData>
            </a:graphic>
          </wp:inline>
        </w:drawing>
      </w:r>
    </w:p>
    <w:p w14:paraId="2FDB7B83" w14:textId="35144AE8" w:rsidR="001A13E3" w:rsidRDefault="001A13E3" w:rsidP="003E5A73">
      <w:pPr>
        <w:rPr>
          <w:rStyle w:val="SubtleReference"/>
        </w:rPr>
      </w:pPr>
      <w:bookmarkStart w:id="36" w:name="_Hlk13838748"/>
      <w:r w:rsidRPr="00402CDF">
        <w:rPr>
          <w:rStyle w:val="SubtleReference"/>
        </w:rPr>
        <w:t>Source: U.S. Census Bureau</w:t>
      </w:r>
    </w:p>
    <w:bookmarkEnd w:id="36"/>
    <w:p w14:paraId="72E1FD5D" w14:textId="6B517E43" w:rsidR="001A13E3" w:rsidRDefault="001A13E3" w:rsidP="006226C0">
      <w:pPr>
        <w:pStyle w:val="ListParagraph"/>
        <w:numPr>
          <w:ilvl w:val="0"/>
          <w:numId w:val="19"/>
        </w:numPr>
      </w:pPr>
      <w:r>
        <w:t xml:space="preserve">One measure of economic burden in a community is the percent of housing units spending more than 30% of household income on housing (rented and owned units). In Rutherford County, 14.8% of housing units spend more than 30% of household income </w:t>
      </w:r>
      <w:r>
        <w:lastRenderedPageBreak/>
        <w:t>on owned units and 39.9% on rented units. Both rates are slightly lower than the state and region rates.</w:t>
      </w:r>
    </w:p>
    <w:p w14:paraId="668A73C1" w14:textId="4E40B1F8" w:rsidR="001A13E3" w:rsidRDefault="001A13E3" w:rsidP="006226C0">
      <w:pPr>
        <w:pStyle w:val="ListParagraph"/>
        <w:numPr>
          <w:ilvl w:val="0"/>
          <w:numId w:val="19"/>
        </w:numPr>
      </w:pPr>
      <w:r>
        <w:t>Median gross rent is $602 and median monthly owner costs is $953 during the 2012-2016 time period.</w:t>
      </w:r>
    </w:p>
    <w:p w14:paraId="22F8435F" w14:textId="53EDD23C" w:rsidR="004B349D" w:rsidRDefault="00CD4E7D" w:rsidP="00CD4E7D">
      <w:pPr>
        <w:pStyle w:val="Heading3"/>
      </w:pPr>
      <w:bookmarkStart w:id="37" w:name="_Toc16000905"/>
      <w:bookmarkStart w:id="38" w:name="_Hlk15829140"/>
      <w:r>
        <w:t>Family &amp; Social Support</w:t>
      </w:r>
      <w:bookmarkEnd w:id="37"/>
    </w:p>
    <w:bookmarkEnd w:id="38"/>
    <w:p w14:paraId="65A72A2D" w14:textId="06439B71" w:rsidR="00CD4E7D" w:rsidRDefault="00CD4E7D" w:rsidP="004B349D">
      <w:r w:rsidRPr="00CD4E7D">
        <w:t>“People with greater social support, less isolation, and greater interpersonal trust live longer and healthier lives than those who are socially isolated. Neighborhoods richer in social capital provide residents with greater access to support and resources than those with less social capital” (County Health Rankings, 2018).</w:t>
      </w:r>
    </w:p>
    <w:p w14:paraId="573D79A4" w14:textId="3065B053" w:rsidR="00CD4E7D" w:rsidRDefault="00CD4E7D" w:rsidP="00CD4E7D">
      <w:r w:rsidRPr="00CD4E7D">
        <w:t>In 2018, 66.8% of Rutherford County adults self-report to “Always/Usually” get needed social/emotional support</w:t>
      </w:r>
      <w:r w:rsidR="000A57FA">
        <w:t>.</w:t>
      </w:r>
    </w:p>
    <w:p w14:paraId="3B892F54" w14:textId="24410446" w:rsidR="004B349D" w:rsidRDefault="00CD4E7D" w:rsidP="00CD4E7D">
      <w:pPr>
        <w:spacing w:after="0"/>
        <w:ind w:left="-630"/>
      </w:pPr>
      <w:r w:rsidRPr="00CD4E7D">
        <w:rPr>
          <w:noProof/>
        </w:rPr>
        <w:drawing>
          <wp:inline distT="0" distB="0" distL="0" distR="0" wp14:anchorId="1F2B40AD" wp14:editId="59C159DA">
            <wp:extent cx="3581530" cy="16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9182" cy="1679982"/>
                    </a:xfrm>
                    <a:prstGeom prst="rect">
                      <a:avLst/>
                    </a:prstGeom>
                  </pic:spPr>
                </pic:pic>
              </a:graphicData>
            </a:graphic>
          </wp:inline>
        </w:drawing>
      </w:r>
      <w:r>
        <w:rPr>
          <w:noProof/>
        </w:rPr>
        <w:drawing>
          <wp:inline distT="0" distB="0" distL="0" distR="0" wp14:anchorId="56B1C95B" wp14:editId="2AD77987">
            <wp:extent cx="3162300" cy="1660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1662" cy="1675623"/>
                    </a:xfrm>
                    <a:prstGeom prst="rect">
                      <a:avLst/>
                    </a:prstGeom>
                    <a:noFill/>
                  </pic:spPr>
                </pic:pic>
              </a:graphicData>
            </a:graphic>
          </wp:inline>
        </w:drawing>
      </w:r>
    </w:p>
    <w:p w14:paraId="04890DF4" w14:textId="7D332417" w:rsidR="00CD4E7D" w:rsidRDefault="00CD4E7D" w:rsidP="00CD4E7D">
      <w:pPr>
        <w:rPr>
          <w:rStyle w:val="SubtleReference"/>
        </w:rPr>
      </w:pPr>
      <w:bookmarkStart w:id="39" w:name="_Hlk13838922"/>
      <w:r w:rsidRPr="00402CDF">
        <w:rPr>
          <w:rStyle w:val="SubtleReference"/>
        </w:rPr>
        <w:t xml:space="preserve">Source: </w:t>
      </w:r>
      <w:r>
        <w:rPr>
          <w:rStyle w:val="SubtleReference"/>
        </w:rPr>
        <w:t>WNC Healthy Impact Community Health Survey</w:t>
      </w:r>
    </w:p>
    <w:bookmarkEnd w:id="39"/>
    <w:p w14:paraId="58D74218" w14:textId="5A5E0CB6" w:rsidR="000A57FA" w:rsidRDefault="00CD4E7D" w:rsidP="004B349D">
      <w:r w:rsidRPr="00CD4E7D">
        <w:t>Of the Rutherford County adults that have experienced Adverse Childhood Experiences (ACEs) prior the Age 18, the majority, at 41.9%, experienced emotional abuse, 40.9%</w:t>
      </w:r>
      <w:r w:rsidR="000A57FA">
        <w:t xml:space="preserve"> </w:t>
      </w:r>
      <w:r w:rsidRPr="00CD4E7D">
        <w:t>experienced household substance abuse, and 26.4% experienced household mental illness. All county rates, with the exception of sexual abuse, are higher than that of WNC region rates.</w:t>
      </w:r>
    </w:p>
    <w:p w14:paraId="1DBF9905" w14:textId="46F7D64F" w:rsidR="004B349D" w:rsidRDefault="000A57FA" w:rsidP="000A57FA">
      <w:pPr>
        <w:spacing w:after="0" w:line="240" w:lineRule="auto"/>
      </w:pPr>
      <w:r>
        <w:br w:type="page"/>
      </w:r>
    </w:p>
    <w:p w14:paraId="7B41A54A" w14:textId="4F483340" w:rsidR="00CD4E7D" w:rsidRDefault="00CD4E7D" w:rsidP="009A332D">
      <w:pPr>
        <w:pStyle w:val="Heading2"/>
        <w:ind w:right="-180"/>
      </w:pPr>
      <w:bookmarkStart w:id="40" w:name="_Toc16000906"/>
      <w:bookmarkStart w:id="41" w:name="_Hlk15829282"/>
      <w:r>
        <w:lastRenderedPageBreak/>
        <w:t>Health Data Findings Summary</w:t>
      </w:r>
      <w:bookmarkEnd w:id="40"/>
    </w:p>
    <w:p w14:paraId="47DD3552" w14:textId="581E1D58" w:rsidR="00D959C9" w:rsidRPr="00A14916" w:rsidRDefault="00D959C9" w:rsidP="009A332D">
      <w:pPr>
        <w:pStyle w:val="Heading3"/>
      </w:pPr>
      <w:bookmarkStart w:id="42" w:name="_Toc16000907"/>
      <w:bookmarkStart w:id="43" w:name="_Hlk15829290"/>
      <w:bookmarkEnd w:id="41"/>
      <w:r w:rsidRPr="00A14916">
        <w:t>Mortality</w:t>
      </w:r>
      <w:bookmarkEnd w:id="42"/>
    </w:p>
    <w:bookmarkEnd w:id="43"/>
    <w:p w14:paraId="0AEE1826" w14:textId="77777777" w:rsidR="009A332D" w:rsidRPr="009A332D" w:rsidRDefault="009A332D" w:rsidP="009A332D">
      <w:pPr>
        <w:spacing w:after="0"/>
        <w:rPr>
          <w:rFonts w:asciiTheme="minorHAnsi" w:hAnsiTheme="minorHAnsi" w:cs="Arial"/>
          <w:color w:val="262626" w:themeColor="text1" w:themeTint="D9"/>
          <w:szCs w:val="26"/>
        </w:rPr>
      </w:pPr>
      <w:r w:rsidRPr="009A332D">
        <w:rPr>
          <w:rFonts w:asciiTheme="minorHAnsi" w:hAnsiTheme="minorHAnsi" w:cs="Arial"/>
          <w:color w:val="262626" w:themeColor="text1" w:themeTint="D9"/>
          <w:szCs w:val="26"/>
        </w:rPr>
        <w:t>The table below shows that the three leading causes of death for the period 2012-2016 were</w:t>
      </w:r>
    </w:p>
    <w:p w14:paraId="3E1D9940" w14:textId="6B211E67" w:rsidR="009A332D" w:rsidRPr="00A14916" w:rsidRDefault="009A332D" w:rsidP="009A332D">
      <w:pPr>
        <w:spacing w:after="0"/>
        <w:rPr>
          <w:rFonts w:asciiTheme="minorHAnsi" w:hAnsiTheme="minorHAnsi" w:cs="Arial"/>
          <w:color w:val="262626" w:themeColor="text1" w:themeTint="D9"/>
          <w:szCs w:val="26"/>
        </w:rPr>
      </w:pPr>
      <w:r w:rsidRPr="009A332D">
        <w:rPr>
          <w:rFonts w:asciiTheme="minorHAnsi" w:hAnsiTheme="minorHAnsi" w:cs="Arial"/>
          <w:color w:val="262626" w:themeColor="text1" w:themeTint="D9"/>
          <w:szCs w:val="26"/>
        </w:rPr>
        <w:t>Diseases of the Heart, Cancer, and Chronic Lower Respiratory Disease.</w:t>
      </w:r>
      <w:r w:rsidRPr="009A332D">
        <w:rPr>
          <w:noProof/>
        </w:rPr>
        <w:drawing>
          <wp:inline distT="0" distB="0" distL="0" distR="0" wp14:anchorId="1E2DFAF1" wp14:editId="62C09068">
            <wp:extent cx="5648325" cy="41047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3891" cy="4108834"/>
                    </a:xfrm>
                    <a:prstGeom prst="rect">
                      <a:avLst/>
                    </a:prstGeom>
                  </pic:spPr>
                </pic:pic>
              </a:graphicData>
            </a:graphic>
          </wp:inline>
        </w:drawing>
      </w:r>
    </w:p>
    <w:p w14:paraId="42645034" w14:textId="77777777" w:rsidR="005556EC" w:rsidRPr="00A14916" w:rsidRDefault="005556EC" w:rsidP="00D959C9">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p>
    <w:p w14:paraId="4FC220B4" w14:textId="32957106" w:rsidR="009A332D" w:rsidRDefault="009A332D" w:rsidP="009A332D">
      <w:pPr>
        <w:spacing w:after="0" w:line="240" w:lineRule="auto"/>
        <w:rPr>
          <w:rFonts w:asciiTheme="minorHAnsi" w:hAnsiTheme="minorHAnsi" w:cs="Arial"/>
          <w:color w:val="262626" w:themeColor="text1" w:themeTint="D9"/>
          <w:szCs w:val="26"/>
        </w:rPr>
      </w:pPr>
      <w:r w:rsidRPr="009A332D">
        <w:rPr>
          <w:noProof/>
        </w:rPr>
        <w:drawing>
          <wp:inline distT="0" distB="0" distL="0" distR="0" wp14:anchorId="4E599CC5" wp14:editId="5EE0224B">
            <wp:extent cx="3705225" cy="2857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5225" cy="2857500"/>
                    </a:xfrm>
                    <a:prstGeom prst="rect">
                      <a:avLst/>
                    </a:prstGeom>
                  </pic:spPr>
                </pic:pic>
              </a:graphicData>
            </a:graphic>
          </wp:inline>
        </w:drawing>
      </w:r>
    </w:p>
    <w:p w14:paraId="2A1DC288" w14:textId="0965AD28" w:rsidR="009A332D" w:rsidRDefault="009A332D" w:rsidP="009A332D">
      <w:pPr>
        <w:spacing w:after="0" w:line="240" w:lineRule="auto"/>
        <w:rPr>
          <w:rFonts w:asciiTheme="minorHAnsi" w:hAnsiTheme="minorHAnsi" w:cs="Arial"/>
          <w:color w:val="262626" w:themeColor="text1" w:themeTint="D9"/>
          <w:szCs w:val="26"/>
        </w:rPr>
      </w:pPr>
      <w:r w:rsidRPr="009A332D">
        <w:rPr>
          <w:noProof/>
        </w:rPr>
        <w:lastRenderedPageBreak/>
        <w:drawing>
          <wp:inline distT="0" distB="0" distL="0" distR="0" wp14:anchorId="1CB09114" wp14:editId="3CBA72EC">
            <wp:extent cx="3705225" cy="1952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5225" cy="1952625"/>
                    </a:xfrm>
                    <a:prstGeom prst="rect">
                      <a:avLst/>
                    </a:prstGeom>
                  </pic:spPr>
                </pic:pic>
              </a:graphicData>
            </a:graphic>
          </wp:inline>
        </w:drawing>
      </w:r>
    </w:p>
    <w:p w14:paraId="2B9D07F4" w14:textId="77777777" w:rsidR="009A332D" w:rsidRPr="00A14916" w:rsidRDefault="009A332D" w:rsidP="009A332D">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p>
    <w:p w14:paraId="696DDC6D" w14:textId="656D75A0" w:rsidR="009A332D" w:rsidRDefault="009A332D" w:rsidP="009A332D">
      <w:pPr>
        <w:rPr>
          <w:rFonts w:asciiTheme="minorHAnsi" w:hAnsiTheme="minorHAnsi" w:cs="Arial"/>
          <w:color w:val="262626" w:themeColor="text1" w:themeTint="D9"/>
          <w:szCs w:val="26"/>
        </w:rPr>
      </w:pPr>
      <w:r w:rsidRPr="009A332D">
        <w:rPr>
          <w:rFonts w:asciiTheme="minorHAnsi" w:hAnsiTheme="minorHAnsi" w:cs="Arial"/>
          <w:color w:val="262626" w:themeColor="text1" w:themeTint="D9"/>
          <w:szCs w:val="26"/>
        </w:rPr>
        <w:t>When looking at the leading causes of death by age group, other unintentional injuries, suicide</w:t>
      </w:r>
      <w:r>
        <w:rPr>
          <w:rFonts w:asciiTheme="minorHAnsi" w:hAnsiTheme="minorHAnsi" w:cs="Arial"/>
          <w:color w:val="262626" w:themeColor="text1" w:themeTint="D9"/>
          <w:szCs w:val="26"/>
        </w:rPr>
        <w:t xml:space="preserve"> </w:t>
      </w:r>
      <w:r w:rsidRPr="009A332D">
        <w:rPr>
          <w:rFonts w:asciiTheme="minorHAnsi" w:hAnsiTheme="minorHAnsi" w:cs="Arial"/>
          <w:color w:val="262626" w:themeColor="text1" w:themeTint="D9"/>
          <w:szCs w:val="26"/>
        </w:rPr>
        <w:t>and motor vehicle injuries are the leading causes for young adults ages 20-39. As the population</w:t>
      </w:r>
      <w:r>
        <w:rPr>
          <w:rFonts w:asciiTheme="minorHAnsi" w:hAnsiTheme="minorHAnsi" w:cs="Arial"/>
          <w:color w:val="262626" w:themeColor="text1" w:themeTint="D9"/>
          <w:szCs w:val="26"/>
        </w:rPr>
        <w:t xml:space="preserve"> </w:t>
      </w:r>
      <w:r w:rsidRPr="009A332D">
        <w:rPr>
          <w:rFonts w:asciiTheme="minorHAnsi" w:hAnsiTheme="minorHAnsi" w:cs="Arial"/>
          <w:color w:val="262626" w:themeColor="text1" w:themeTint="D9"/>
          <w:szCs w:val="26"/>
        </w:rPr>
        <w:t>ages, chronic diseases become predominant including cancer, diseases of the heart and chronic</w:t>
      </w:r>
      <w:r>
        <w:rPr>
          <w:rFonts w:asciiTheme="minorHAnsi" w:hAnsiTheme="minorHAnsi" w:cs="Arial"/>
          <w:color w:val="262626" w:themeColor="text1" w:themeTint="D9"/>
          <w:szCs w:val="26"/>
        </w:rPr>
        <w:t xml:space="preserve"> </w:t>
      </w:r>
      <w:r w:rsidRPr="009A332D">
        <w:rPr>
          <w:rFonts w:asciiTheme="minorHAnsi" w:hAnsiTheme="minorHAnsi" w:cs="Arial"/>
          <w:color w:val="262626" w:themeColor="text1" w:themeTint="D9"/>
          <w:szCs w:val="26"/>
        </w:rPr>
        <w:t>lower respiratory diseases.</w:t>
      </w:r>
      <w:r>
        <w:rPr>
          <w:rFonts w:asciiTheme="minorHAnsi" w:hAnsiTheme="minorHAnsi" w:cs="Arial"/>
          <w:color w:val="262626" w:themeColor="text1" w:themeTint="D9"/>
          <w:szCs w:val="26"/>
        </w:rPr>
        <w:t xml:space="preserve"> </w:t>
      </w:r>
    </w:p>
    <w:p w14:paraId="17E1A063" w14:textId="4246E97E" w:rsidR="009A332D" w:rsidRDefault="009A332D" w:rsidP="009A332D">
      <w:pPr>
        <w:spacing w:after="80"/>
        <w:rPr>
          <w:rFonts w:asciiTheme="minorHAnsi" w:hAnsiTheme="minorHAnsi" w:cs="Arial"/>
          <w:color w:val="262626" w:themeColor="text1" w:themeTint="D9"/>
          <w:szCs w:val="26"/>
        </w:rPr>
      </w:pPr>
      <w:bookmarkStart w:id="44" w:name="IDX"/>
      <w:bookmarkEnd w:id="44"/>
      <w:r w:rsidRPr="009A332D">
        <w:rPr>
          <w:rFonts w:asciiTheme="minorHAnsi" w:hAnsiTheme="minorHAnsi" w:cs="Arial"/>
          <w:color w:val="262626" w:themeColor="text1" w:themeTint="D9"/>
          <w:szCs w:val="26"/>
        </w:rPr>
        <w:t>The overall life expectancy for residents in Rutherford County is 75.3 years. This is lower than</w:t>
      </w:r>
      <w:r>
        <w:rPr>
          <w:rFonts w:asciiTheme="minorHAnsi" w:hAnsiTheme="minorHAnsi" w:cs="Arial"/>
          <w:color w:val="262626" w:themeColor="text1" w:themeTint="D9"/>
          <w:szCs w:val="26"/>
        </w:rPr>
        <w:t xml:space="preserve"> </w:t>
      </w:r>
      <w:r w:rsidRPr="009A332D">
        <w:rPr>
          <w:rFonts w:asciiTheme="minorHAnsi" w:hAnsiTheme="minorHAnsi" w:cs="Arial"/>
          <w:color w:val="262626" w:themeColor="text1" w:themeTint="D9"/>
          <w:szCs w:val="26"/>
        </w:rPr>
        <w:t>both that of WNC (77.7 years) and NC (77.4 years). For persons born in 2014-2016, life</w:t>
      </w:r>
      <w:r>
        <w:rPr>
          <w:rFonts w:asciiTheme="minorHAnsi" w:hAnsiTheme="minorHAnsi" w:cs="Arial"/>
          <w:color w:val="262626" w:themeColor="text1" w:themeTint="D9"/>
          <w:szCs w:val="26"/>
        </w:rPr>
        <w:t xml:space="preserve"> e</w:t>
      </w:r>
      <w:r w:rsidRPr="009A332D">
        <w:rPr>
          <w:rFonts w:asciiTheme="minorHAnsi" w:hAnsiTheme="minorHAnsi" w:cs="Arial"/>
          <w:color w:val="262626" w:themeColor="text1" w:themeTint="D9"/>
          <w:szCs w:val="26"/>
        </w:rPr>
        <w:t>xpectancy is longer among females (78.2 years) than males (72.4 years) and for White residents</w:t>
      </w:r>
      <w:r>
        <w:rPr>
          <w:rFonts w:asciiTheme="minorHAnsi" w:hAnsiTheme="minorHAnsi" w:cs="Arial"/>
          <w:color w:val="262626" w:themeColor="text1" w:themeTint="D9"/>
          <w:szCs w:val="26"/>
        </w:rPr>
        <w:t xml:space="preserve"> </w:t>
      </w:r>
      <w:r w:rsidRPr="009A332D">
        <w:rPr>
          <w:rFonts w:asciiTheme="minorHAnsi" w:hAnsiTheme="minorHAnsi" w:cs="Arial"/>
          <w:color w:val="262626" w:themeColor="text1" w:themeTint="D9"/>
          <w:szCs w:val="26"/>
        </w:rPr>
        <w:t>(75.7 years) than African American residents (73.4 years).</w:t>
      </w:r>
    </w:p>
    <w:p w14:paraId="3578560C" w14:textId="781C8E03" w:rsidR="009A332D" w:rsidRDefault="009A332D" w:rsidP="00C84EB0">
      <w:pPr>
        <w:spacing w:after="0"/>
        <w:jc w:val="center"/>
        <w:rPr>
          <w:rFonts w:asciiTheme="minorHAnsi" w:hAnsiTheme="minorHAnsi" w:cs="Arial"/>
          <w:color w:val="262626" w:themeColor="text1" w:themeTint="D9"/>
          <w:szCs w:val="26"/>
        </w:rPr>
      </w:pPr>
      <w:r w:rsidRPr="009A332D">
        <w:rPr>
          <w:noProof/>
        </w:rPr>
        <w:drawing>
          <wp:inline distT="0" distB="0" distL="0" distR="0" wp14:anchorId="338531F9" wp14:editId="1A9BDD7E">
            <wp:extent cx="4514850" cy="2728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2324" cy="2732741"/>
                    </a:xfrm>
                    <a:prstGeom prst="rect">
                      <a:avLst/>
                    </a:prstGeom>
                  </pic:spPr>
                </pic:pic>
              </a:graphicData>
            </a:graphic>
          </wp:inline>
        </w:drawing>
      </w:r>
    </w:p>
    <w:p w14:paraId="4234A0AB" w14:textId="77777777" w:rsidR="005F1CE7" w:rsidRPr="00A14916" w:rsidRDefault="005F1CE7" w:rsidP="005F1CE7">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p>
    <w:p w14:paraId="1A06FE90" w14:textId="12FDD84C" w:rsidR="009A332D" w:rsidRDefault="00BF78BB" w:rsidP="009A332D">
      <w:pPr>
        <w:spacing w:after="80"/>
        <w:rPr>
          <w:rFonts w:asciiTheme="minorHAnsi" w:hAnsiTheme="minorHAnsi" w:cs="Arial"/>
          <w:color w:val="262626" w:themeColor="text1" w:themeTint="D9"/>
          <w:szCs w:val="26"/>
        </w:rPr>
      </w:pPr>
      <w:r w:rsidRPr="00BF78BB">
        <w:rPr>
          <w:rFonts w:asciiTheme="minorHAnsi" w:hAnsiTheme="minorHAnsi" w:cs="Arial"/>
          <w:color w:val="262626" w:themeColor="text1" w:themeTint="D9"/>
          <w:szCs w:val="26"/>
        </w:rPr>
        <w:t xml:space="preserve">Note how poorly males in Rutherford County fare compared to females in terms of mortality when looking at Total Cancer Mortality Rates. History demonstrates that this is not a new observation nor is it unique to WNC. Potential reasons that explain this phenomenon include activities that are generally higher among women such as utilization of preventative care, </w:t>
      </w:r>
      <w:r w:rsidRPr="00BF78BB">
        <w:rPr>
          <w:rFonts w:asciiTheme="minorHAnsi" w:hAnsiTheme="minorHAnsi" w:cs="Arial"/>
          <w:color w:val="262626" w:themeColor="text1" w:themeTint="D9"/>
          <w:szCs w:val="26"/>
        </w:rPr>
        <w:lastRenderedPageBreak/>
        <w:t>medical check-ups, and participation in screening events. Meanwhile, risky behaviors such as smoking, substance abuse, and poor diet are generally higher among men.</w:t>
      </w:r>
    </w:p>
    <w:p w14:paraId="32696FA0" w14:textId="43066BB5" w:rsidR="00F90FA6" w:rsidRDefault="000E33C9" w:rsidP="00230BE4">
      <w:pPr>
        <w:pStyle w:val="ListParagraph"/>
        <w:spacing w:after="0"/>
        <w:ind w:left="0"/>
        <w:jc w:val="center"/>
        <w:rPr>
          <w:rFonts w:asciiTheme="minorHAnsi" w:hAnsiTheme="minorHAnsi" w:cs="Arial"/>
          <w:color w:val="262626" w:themeColor="text1" w:themeTint="D9"/>
          <w:szCs w:val="26"/>
        </w:rPr>
      </w:pPr>
      <w:r w:rsidRPr="000E33C9">
        <w:rPr>
          <w:noProof/>
        </w:rPr>
        <w:drawing>
          <wp:inline distT="0" distB="0" distL="0" distR="0" wp14:anchorId="112D75E2" wp14:editId="7A4DEA0C">
            <wp:extent cx="5762625" cy="2462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1604" cy="2466364"/>
                    </a:xfrm>
                    <a:prstGeom prst="rect">
                      <a:avLst/>
                    </a:prstGeom>
                  </pic:spPr>
                </pic:pic>
              </a:graphicData>
            </a:graphic>
          </wp:inline>
        </w:drawing>
      </w:r>
    </w:p>
    <w:p w14:paraId="1BB0597C" w14:textId="77777777" w:rsidR="005F1CE7" w:rsidRPr="00A14916" w:rsidRDefault="005F1CE7" w:rsidP="005F1CE7">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p>
    <w:p w14:paraId="64A41CF4" w14:textId="3034A0CA" w:rsidR="005F1CE7" w:rsidRDefault="00230BE4" w:rsidP="005F1CE7">
      <w:pPr>
        <w:pStyle w:val="Heading3"/>
      </w:pPr>
      <w:bookmarkStart w:id="45" w:name="_Toc16000908"/>
      <w:r>
        <w:t>County Health Rankings – Outcomes and Factors</w:t>
      </w:r>
      <w:bookmarkEnd w:id="45"/>
    </w:p>
    <w:p w14:paraId="52A7C03F" w14:textId="1CF2836E" w:rsidR="00230BE4" w:rsidRDefault="00230BE4" w:rsidP="00230BE4">
      <w:r>
        <w:t>The 2018 County Health Rankings ranked Rutherford County 74</w:t>
      </w:r>
      <w:r w:rsidR="000A57FA" w:rsidRPr="000A57FA">
        <w:rPr>
          <w:vertAlign w:val="superscript"/>
        </w:rPr>
        <w:t>th</w:t>
      </w:r>
      <w:r>
        <w:t xml:space="preserve"> overall among 100 NC Counties where number 1 is the best (County Health Rankings, 2018).  </w:t>
      </w:r>
    </w:p>
    <w:p w14:paraId="472038AD" w14:textId="77777777" w:rsidR="00230BE4" w:rsidRDefault="00230BE4" w:rsidP="00230BE4">
      <w:r>
        <w:t xml:space="preserve">In terms of health outcomes, Rutherford County ranked:  </w:t>
      </w:r>
    </w:p>
    <w:p w14:paraId="2D9E064A" w14:textId="25231D37" w:rsidR="00230BE4" w:rsidRDefault="00230BE4" w:rsidP="006226C0">
      <w:pPr>
        <w:pStyle w:val="ListParagraph"/>
        <w:numPr>
          <w:ilvl w:val="0"/>
          <w:numId w:val="20"/>
        </w:numPr>
      </w:pPr>
      <w:r>
        <w:t>83</w:t>
      </w:r>
      <w:r w:rsidRPr="00230BE4">
        <w:rPr>
          <w:vertAlign w:val="superscript"/>
        </w:rPr>
        <w:t>rd</w:t>
      </w:r>
      <w:r>
        <w:t xml:space="preserve"> in length of life</w:t>
      </w:r>
    </w:p>
    <w:p w14:paraId="3C97CA78" w14:textId="489CA818" w:rsidR="00230BE4" w:rsidRDefault="00230BE4" w:rsidP="006226C0">
      <w:pPr>
        <w:pStyle w:val="ListParagraph"/>
        <w:numPr>
          <w:ilvl w:val="0"/>
          <w:numId w:val="20"/>
        </w:numPr>
      </w:pPr>
      <w:r>
        <w:t>54</w:t>
      </w:r>
      <w:r w:rsidRPr="00230BE4">
        <w:rPr>
          <w:vertAlign w:val="superscript"/>
        </w:rPr>
        <w:t>th</w:t>
      </w:r>
      <w:r>
        <w:t xml:space="preserve"> in quality of life (includes poor or fair health, poor physical health days, poor mental health days, and low birthweight).</w:t>
      </w:r>
    </w:p>
    <w:p w14:paraId="0D2E0319" w14:textId="77777777" w:rsidR="00230BE4" w:rsidRDefault="00230BE4" w:rsidP="00230BE4">
      <w:r>
        <w:t>I</w:t>
      </w:r>
      <w:r w:rsidRPr="00230BE4">
        <w:t>n terms of health factors, Rutherford County ranked:</w:t>
      </w:r>
    </w:p>
    <w:p w14:paraId="68DF320A" w14:textId="7C74B4BB" w:rsidR="00230BE4" w:rsidRDefault="00230BE4" w:rsidP="006226C0">
      <w:pPr>
        <w:pStyle w:val="ListParagraph"/>
        <w:numPr>
          <w:ilvl w:val="0"/>
          <w:numId w:val="21"/>
        </w:numPr>
      </w:pPr>
      <w:r>
        <w:t>50</w:t>
      </w:r>
      <w:r w:rsidRPr="00230BE4">
        <w:rPr>
          <w:vertAlign w:val="superscript"/>
        </w:rPr>
        <w:t>th</w:t>
      </w:r>
      <w:r>
        <w:t xml:space="preserve"> in health behaviors (includes adult smoking, adult obesity, food environment index, physical inactivity, access to exercise opportunities, excessive drinking, alcohol-impaired driving deaths, sexually transmitted infections and teen births).</w:t>
      </w:r>
    </w:p>
    <w:p w14:paraId="558F972D" w14:textId="3BF2776E" w:rsidR="00230BE4" w:rsidRDefault="00230BE4" w:rsidP="006226C0">
      <w:pPr>
        <w:pStyle w:val="ListParagraph"/>
        <w:numPr>
          <w:ilvl w:val="0"/>
          <w:numId w:val="21"/>
        </w:numPr>
      </w:pPr>
      <w:r>
        <w:t>57</w:t>
      </w:r>
      <w:r w:rsidRPr="00230BE4">
        <w:rPr>
          <w:vertAlign w:val="superscript"/>
        </w:rPr>
        <w:t>th</w:t>
      </w:r>
      <w:r>
        <w:t xml:space="preserve"> in clinical care (includes uninsured, primary care physicians, dentists, mental health providers, mammography screenings, and more).</w:t>
      </w:r>
    </w:p>
    <w:p w14:paraId="00A7889F" w14:textId="2CB16E61" w:rsidR="00230BE4" w:rsidRDefault="00230BE4" w:rsidP="006226C0">
      <w:pPr>
        <w:pStyle w:val="ListParagraph"/>
        <w:numPr>
          <w:ilvl w:val="0"/>
          <w:numId w:val="21"/>
        </w:numPr>
      </w:pPr>
      <w:r>
        <w:t>69</w:t>
      </w:r>
      <w:r w:rsidRPr="00230BE4">
        <w:rPr>
          <w:vertAlign w:val="superscript"/>
        </w:rPr>
        <w:t>th</w:t>
      </w:r>
      <w:r>
        <w:t xml:space="preserve"> in social and economic factors (includes high school graduation, unemployment, children in poverty, social associations, violent crime, and more).</w:t>
      </w:r>
    </w:p>
    <w:p w14:paraId="0B41A0FF" w14:textId="27B3BA0F" w:rsidR="00230BE4" w:rsidRDefault="00230BE4" w:rsidP="006226C0">
      <w:pPr>
        <w:pStyle w:val="ListParagraph"/>
        <w:numPr>
          <w:ilvl w:val="0"/>
          <w:numId w:val="21"/>
        </w:numPr>
      </w:pPr>
      <w:r>
        <w:t>34</w:t>
      </w:r>
      <w:r w:rsidRPr="00230BE4">
        <w:rPr>
          <w:vertAlign w:val="superscript"/>
        </w:rPr>
        <w:t>th</w:t>
      </w:r>
      <w:r>
        <w:t xml:space="preserve"> in physical environment (includes air pollution-particulate matter, drinking water violations, severe housing problems, and more).</w:t>
      </w:r>
    </w:p>
    <w:p w14:paraId="415868AD" w14:textId="77777777" w:rsidR="00230BE4" w:rsidRDefault="00230BE4" w:rsidP="00230BE4">
      <w:r w:rsidRPr="00230BE4">
        <w:lastRenderedPageBreak/>
        <w:t xml:space="preserve">Self-reported overall health status has deteriorated in the past 3 years as the percentage of adults experiencing “fair” or “poor” overall health has increased from 17.7% to 25.3%.  Rutherford County rates are higher than that of the region, the state, and the country.  </w:t>
      </w:r>
    </w:p>
    <w:p w14:paraId="119A35AE" w14:textId="77777777" w:rsidR="00230BE4" w:rsidRDefault="00230BE4" w:rsidP="00230BE4">
      <w:pPr>
        <w:spacing w:after="0"/>
        <w:jc w:val="center"/>
      </w:pPr>
      <w:r w:rsidRPr="00230BE4">
        <w:rPr>
          <w:noProof/>
        </w:rPr>
        <w:drawing>
          <wp:inline distT="0" distB="0" distL="0" distR="0" wp14:anchorId="29E83E86" wp14:editId="6022A23A">
            <wp:extent cx="4619625" cy="2115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1964" cy="2120782"/>
                    </a:xfrm>
                    <a:prstGeom prst="rect">
                      <a:avLst/>
                    </a:prstGeom>
                  </pic:spPr>
                </pic:pic>
              </a:graphicData>
            </a:graphic>
          </wp:inline>
        </w:drawing>
      </w:r>
    </w:p>
    <w:p w14:paraId="6F06C5EB" w14:textId="28F53F12" w:rsidR="00230BE4" w:rsidRPr="00A14916" w:rsidRDefault="00230BE4" w:rsidP="00230BE4">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6AD7A534" w14:textId="77777777" w:rsidR="00230BE4" w:rsidRDefault="00230BE4" w:rsidP="00230BE4">
      <w:pPr>
        <w:pStyle w:val="Heading3"/>
      </w:pPr>
      <w:bookmarkStart w:id="46" w:name="_Toc16000909"/>
      <w:r>
        <w:t>Maternal &amp; Infant Health</w:t>
      </w:r>
      <w:bookmarkEnd w:id="46"/>
      <w:r>
        <w:t xml:space="preserve"> </w:t>
      </w:r>
    </w:p>
    <w:p w14:paraId="6504E657" w14:textId="77777777" w:rsidR="00230BE4" w:rsidRDefault="00230BE4" w:rsidP="00230BE4">
      <w:r>
        <w:t xml:space="preserve">The total pregnancy rates in Rutherford County for women aged 15-44 shows to have remained steady overall in the last several years. This downward trend is mirrored in that of the WNC and NC rates, with rates being 64.9 (Rutherford), 63.5 (WNC) and 72.2 (NC) in 2016 (NC State Center for Health Statistics, 2018). Teen pregnancy rates in Rutherford County, WNC, and NC have fallen significantly since the 2002-2006 period and seem to continue a downward trend.  </w:t>
      </w:r>
    </w:p>
    <w:p w14:paraId="3E1DEE98" w14:textId="77777777" w:rsidR="001260BB" w:rsidRDefault="00230BE4" w:rsidP="001260BB">
      <w:pPr>
        <w:spacing w:after="0"/>
        <w:ind w:left="-634" w:right="-187"/>
        <w:rPr>
          <w:noProof/>
        </w:rPr>
      </w:pPr>
      <w:r w:rsidRPr="00230BE4">
        <w:rPr>
          <w:noProof/>
        </w:rPr>
        <w:drawing>
          <wp:inline distT="0" distB="0" distL="0" distR="0" wp14:anchorId="3B207B5F" wp14:editId="4A7A0DB3">
            <wp:extent cx="3419475" cy="2064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4964" cy="2067321"/>
                    </a:xfrm>
                    <a:prstGeom prst="rect">
                      <a:avLst/>
                    </a:prstGeom>
                  </pic:spPr>
                </pic:pic>
              </a:graphicData>
            </a:graphic>
          </wp:inline>
        </w:drawing>
      </w:r>
      <w:r w:rsidR="001260BB" w:rsidRPr="001260BB">
        <w:rPr>
          <w:noProof/>
        </w:rPr>
        <w:t xml:space="preserve"> </w:t>
      </w:r>
      <w:r w:rsidR="001260BB" w:rsidRPr="001260BB">
        <w:rPr>
          <w:noProof/>
        </w:rPr>
        <w:drawing>
          <wp:inline distT="0" distB="0" distL="0" distR="0" wp14:anchorId="02362F3B" wp14:editId="6C4DA664">
            <wp:extent cx="3318216" cy="2041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0948" cy="2055511"/>
                    </a:xfrm>
                    <a:prstGeom prst="rect">
                      <a:avLst/>
                    </a:prstGeom>
                  </pic:spPr>
                </pic:pic>
              </a:graphicData>
            </a:graphic>
          </wp:inline>
        </w:drawing>
      </w:r>
    </w:p>
    <w:p w14:paraId="1D571317" w14:textId="77777777" w:rsidR="001260BB" w:rsidRPr="00A14916" w:rsidRDefault="001260BB" w:rsidP="001260BB">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p>
    <w:p w14:paraId="2BC83436" w14:textId="1EA8C371" w:rsidR="001260BB" w:rsidRDefault="001260BB" w:rsidP="001260BB">
      <w:pPr>
        <w:ind w:right="-180"/>
      </w:pPr>
      <w:r>
        <w:t>Furthermore, among Rutherford County women ages 15-44 years, in 2016 the highest pregnancy rates appear to occur among Hispanics. Meanwhile, among teens age 15-19 in Rutherford County, the highest pregnancy rates appear to occur among White, non-Hispanic</w:t>
      </w:r>
      <w:r w:rsidR="000A57FA">
        <w:t>s</w:t>
      </w:r>
      <w:r>
        <w:t xml:space="preserve">. </w:t>
      </w:r>
    </w:p>
    <w:p w14:paraId="6930C468" w14:textId="77777777" w:rsidR="001260BB" w:rsidRDefault="001260BB" w:rsidP="001260BB">
      <w:pPr>
        <w:ind w:right="-180"/>
      </w:pPr>
      <w:r>
        <w:lastRenderedPageBreak/>
        <w:t xml:space="preserve">A pregnancy risk factor in Rutherford county includes smoking during pregnancy. In 2016 the rate of women who smoked during pregnancy in Rutherford County (20.5), although not the highest in the region, is higher than the WNC rate (19.9) and significantly higher than the state rate (8.9) (NC State Center for Health Statistics, 2018). In addition, the percentage of women in Rutherford County who received prenatal care in the first trimester (months 1-3) has overall steadily decreased since 2011 when it was 77.8% to 70.7% in 2016 (NC State Center for Health Statistics, 2018).  </w:t>
      </w:r>
    </w:p>
    <w:p w14:paraId="5888CBEF" w14:textId="77777777" w:rsidR="001260BB" w:rsidRDefault="001260BB" w:rsidP="00C84EB0">
      <w:pPr>
        <w:spacing w:after="0"/>
        <w:ind w:right="-187"/>
        <w:jc w:val="center"/>
      </w:pPr>
      <w:r w:rsidRPr="001260BB">
        <w:rPr>
          <w:noProof/>
        </w:rPr>
        <w:drawing>
          <wp:inline distT="0" distB="0" distL="0" distR="0" wp14:anchorId="22E3DD95" wp14:editId="6120B4DA">
            <wp:extent cx="4277479" cy="2590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5476" cy="2601700"/>
                    </a:xfrm>
                    <a:prstGeom prst="rect">
                      <a:avLst/>
                    </a:prstGeom>
                  </pic:spPr>
                </pic:pic>
              </a:graphicData>
            </a:graphic>
          </wp:inline>
        </w:drawing>
      </w:r>
    </w:p>
    <w:p w14:paraId="07EF04AE" w14:textId="77777777" w:rsidR="001260BB" w:rsidRPr="00A14916" w:rsidRDefault="001260BB" w:rsidP="001260BB">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p>
    <w:p w14:paraId="3D0973F9" w14:textId="77777777" w:rsidR="001260BB" w:rsidRDefault="001260BB" w:rsidP="001260BB">
      <w:pPr>
        <w:pStyle w:val="Heading3"/>
      </w:pPr>
      <w:bookmarkStart w:id="47" w:name="_Toc16000910"/>
      <w:r>
        <w:t>Chronic Disease</w:t>
      </w:r>
      <w:bookmarkEnd w:id="47"/>
      <w:r>
        <w:t xml:space="preserve"> </w:t>
      </w:r>
    </w:p>
    <w:p w14:paraId="1A2CA70D" w14:textId="77777777" w:rsidR="004858C9" w:rsidRDefault="001260BB" w:rsidP="001260BB">
      <w:pPr>
        <w:ind w:right="-180"/>
      </w:pPr>
      <w:r>
        <w:t xml:space="preserve">Rutherford County has considerably high rates of diabetes, high blood pressure, high cholesterol, heart disease, cancer, and chronic lower respiratory disease. </w:t>
      </w:r>
    </w:p>
    <w:p w14:paraId="443AB141" w14:textId="77777777" w:rsidR="004858C9" w:rsidRDefault="004858C9" w:rsidP="004858C9">
      <w:pPr>
        <w:spacing w:after="0"/>
        <w:ind w:right="-187"/>
      </w:pPr>
      <w:r>
        <w:t>Diabetes</w:t>
      </w:r>
    </w:p>
    <w:p w14:paraId="2F3343F1" w14:textId="287C50F6" w:rsidR="001260BB" w:rsidRDefault="001260BB" w:rsidP="001260BB">
      <w:pPr>
        <w:ind w:right="-180"/>
      </w:pPr>
      <w:r>
        <w:t xml:space="preserve">The average self-reported prevalence of Rutherford County adults with diabetes was 20.3 in 2018, which is a dramatic increase from 10.2% in 2015. Similarly, the WNC region has also seen an increase in the prevalence of diabetes as its percentage grew from 7.5% in 2015 to 14.4% in 2018 (WNC Health Network, 2018).  </w:t>
      </w:r>
    </w:p>
    <w:p w14:paraId="45A15894" w14:textId="77777777" w:rsidR="001260BB" w:rsidRDefault="001260BB" w:rsidP="001260BB">
      <w:pPr>
        <w:spacing w:after="0"/>
        <w:ind w:right="-187"/>
        <w:jc w:val="center"/>
      </w:pPr>
      <w:r w:rsidRPr="001260BB">
        <w:rPr>
          <w:noProof/>
        </w:rPr>
        <w:lastRenderedPageBreak/>
        <w:drawing>
          <wp:inline distT="0" distB="0" distL="0" distR="0" wp14:anchorId="37FA064D" wp14:editId="57FFBFDE">
            <wp:extent cx="4956196" cy="2247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67859" cy="2253190"/>
                    </a:xfrm>
                    <a:prstGeom prst="rect">
                      <a:avLst/>
                    </a:prstGeom>
                  </pic:spPr>
                </pic:pic>
              </a:graphicData>
            </a:graphic>
          </wp:inline>
        </w:drawing>
      </w:r>
    </w:p>
    <w:p w14:paraId="59CFFD48" w14:textId="14995167" w:rsidR="001260BB" w:rsidRDefault="001260BB" w:rsidP="001260BB">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733A5EE7" w14:textId="43F2453C" w:rsidR="004858C9" w:rsidRDefault="004858C9" w:rsidP="004858C9">
      <w:pPr>
        <w:spacing w:after="0"/>
      </w:pPr>
      <w:r>
        <w:t>Hypertension and Heart Disease</w:t>
      </w:r>
    </w:p>
    <w:p w14:paraId="4EEEC889" w14:textId="300CB9A3" w:rsidR="001260BB" w:rsidRDefault="001260BB" w:rsidP="001260BB">
      <w:r>
        <w:t xml:space="preserve">Additionally, in 2018 the self-reported prevalence of high blood pressure in Rutherford County adults was 45.1% while the percentage for the state was 35.2% and 39.2% for the WNC region. The prevalence of high cholesterol was 42.7% for Rutherford county and 33.8% for the WNC region (WNC Health Network, 2018). </w:t>
      </w:r>
    </w:p>
    <w:p w14:paraId="58D4A998" w14:textId="33086CB2" w:rsidR="001260BB" w:rsidRPr="00A14916" w:rsidRDefault="001260BB" w:rsidP="001260BB">
      <w:r>
        <w:t xml:space="preserve">Furthermore, heart disease is the leading cause of death in Rutherford County followed by cancer and the third cause being chronic lower respiratory diseases. In 2018 over 11% of Rutherford County residents were diagnosed with heart disease (to include heart attack, angina, or coronary disease). This prevalence was higher than that of WNC (8%). </w:t>
      </w:r>
    </w:p>
    <w:p w14:paraId="11789ADB" w14:textId="77777777" w:rsidR="001260BB" w:rsidRDefault="001260BB" w:rsidP="001260BB">
      <w:pPr>
        <w:spacing w:after="0"/>
        <w:ind w:right="-187"/>
        <w:jc w:val="center"/>
      </w:pPr>
      <w:r w:rsidRPr="001260BB">
        <w:rPr>
          <w:noProof/>
        </w:rPr>
        <w:drawing>
          <wp:inline distT="0" distB="0" distL="0" distR="0" wp14:anchorId="4C5FC0B8" wp14:editId="12914248">
            <wp:extent cx="4895564" cy="21145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1974" cy="2121638"/>
                    </a:xfrm>
                    <a:prstGeom prst="rect">
                      <a:avLst/>
                    </a:prstGeom>
                  </pic:spPr>
                </pic:pic>
              </a:graphicData>
            </a:graphic>
          </wp:inline>
        </w:drawing>
      </w:r>
    </w:p>
    <w:p w14:paraId="7C322836" w14:textId="77777777" w:rsidR="001260BB" w:rsidRDefault="001260BB" w:rsidP="001260BB">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20C23F1E" w14:textId="653EB4F0" w:rsidR="004858C9" w:rsidRDefault="004858C9" w:rsidP="00E2798C">
      <w:pPr>
        <w:spacing w:after="0"/>
        <w:ind w:right="-187"/>
      </w:pPr>
      <w:r>
        <w:t>Cancer</w:t>
      </w:r>
    </w:p>
    <w:p w14:paraId="552AA2F3" w14:textId="77777777" w:rsidR="00E2798C" w:rsidRPr="00A14916" w:rsidRDefault="00E2798C" w:rsidP="00E2798C">
      <w:r>
        <w:t xml:space="preserve">Cancer incidence rates for site-specific cancers for this community including colorectal (42.7), lung (71.1) and prostate (100.9) cancers were higher than that of the WNC region (38.3, 66.7, and 87.9 respectively) (NC State Center for Health Statistics, 2018).  </w:t>
      </w:r>
    </w:p>
    <w:p w14:paraId="31B057F2" w14:textId="77777777" w:rsidR="00E2798C" w:rsidRDefault="00E2798C" w:rsidP="004858C9">
      <w:pPr>
        <w:ind w:right="-180"/>
      </w:pPr>
    </w:p>
    <w:p w14:paraId="2087AD25" w14:textId="3BBC7590" w:rsidR="004858C9" w:rsidRDefault="004858C9" w:rsidP="00E2798C">
      <w:pPr>
        <w:spacing w:after="0"/>
        <w:ind w:right="-187"/>
      </w:pPr>
      <w:r>
        <w:rPr>
          <w:noProof/>
        </w:rPr>
        <w:drawing>
          <wp:inline distT="0" distB="0" distL="0" distR="0" wp14:anchorId="66317648" wp14:editId="754E2FA8">
            <wp:extent cx="6181725" cy="88392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883920"/>
                    </a:xfrm>
                    <a:prstGeom prst="rect">
                      <a:avLst/>
                    </a:prstGeom>
                    <a:noFill/>
                  </pic:spPr>
                </pic:pic>
              </a:graphicData>
            </a:graphic>
          </wp:inline>
        </w:drawing>
      </w:r>
    </w:p>
    <w:p w14:paraId="5DE318E8" w14:textId="77777777" w:rsidR="00E2798C" w:rsidRPr="00A14916" w:rsidRDefault="00E2798C" w:rsidP="00E2798C">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p>
    <w:p w14:paraId="58534AF1" w14:textId="77777777" w:rsidR="00E2798C" w:rsidRDefault="00E2798C" w:rsidP="00E2798C">
      <w:pPr>
        <w:pStyle w:val="Heading3"/>
      </w:pPr>
      <w:bookmarkStart w:id="48" w:name="_Toc16000911"/>
      <w:r>
        <w:t>Injury &amp; Violence</w:t>
      </w:r>
      <w:bookmarkEnd w:id="48"/>
      <w:r>
        <w:t xml:space="preserve"> </w:t>
      </w:r>
    </w:p>
    <w:p w14:paraId="0E6EE023" w14:textId="77777777" w:rsidR="00E2798C" w:rsidRDefault="00E2798C" w:rsidP="00E2798C">
      <w:pPr>
        <w:ind w:right="-180"/>
      </w:pPr>
      <w:r>
        <w:t xml:space="preserve">For age groups 00-19 and 20-39, injuries, whether motor vehicle or unintentional, are within the leading cause of death for Rutherford County residents (NC Center for Health Statistics, 2018). Of these, the main injuries that lead to death or debilitation in our community include falls, unintentional poisonings, and motor vehicle crashes.   </w:t>
      </w:r>
    </w:p>
    <w:p w14:paraId="4E99575C" w14:textId="77777777" w:rsidR="00E2798C" w:rsidRDefault="00E2798C" w:rsidP="00E2798C">
      <w:pPr>
        <w:pStyle w:val="Heading3"/>
      </w:pPr>
      <w:bookmarkStart w:id="49" w:name="_Toc16000912"/>
      <w:r>
        <w:t>Mental Health &amp; Substance Abuse</w:t>
      </w:r>
      <w:bookmarkEnd w:id="49"/>
      <w:r>
        <w:t xml:space="preserve"> </w:t>
      </w:r>
    </w:p>
    <w:p w14:paraId="47F6DAEC" w14:textId="6BB94A8C" w:rsidR="00E2798C" w:rsidRDefault="00E2798C" w:rsidP="00E2798C">
      <w:pPr>
        <w:ind w:right="-180"/>
      </w:pPr>
      <w:r>
        <w:t>Between 2006 and 2017, the number of Rutherford County residents served by an Area Mental Health Program decreased overall from 3,510 to 1,782 (a 49% decrease). However, in 2018 23.7% of Rutherford County adults self-reported having greater than 7 days of poor mental health in the past month. This is an increase from 2015 when the percentage was 16.2%. Also 14.8% reported not getting the mental health care or counseling what was needed in the past year, which is also an increase from 2015 when the percentage was 8.9% (WNC Health Network, 2018). The decrease in utilization begs the question: where are those in need being treated? In emergency rooms, jails, not at all?</w:t>
      </w:r>
    </w:p>
    <w:p w14:paraId="081B6F05" w14:textId="7E2EE832" w:rsidR="00E2798C" w:rsidRDefault="00E2798C" w:rsidP="00E2798C">
      <w:pPr>
        <w:spacing w:after="0"/>
        <w:ind w:left="-720" w:right="-187"/>
      </w:pPr>
      <w:r w:rsidRPr="00E2798C">
        <w:rPr>
          <w:noProof/>
        </w:rPr>
        <w:drawing>
          <wp:inline distT="0" distB="0" distL="0" distR="0" wp14:anchorId="6A1343CF" wp14:editId="4CC4205F">
            <wp:extent cx="3449561" cy="15576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91041" cy="1576385"/>
                    </a:xfrm>
                    <a:prstGeom prst="rect">
                      <a:avLst/>
                    </a:prstGeom>
                  </pic:spPr>
                </pic:pic>
              </a:graphicData>
            </a:graphic>
          </wp:inline>
        </w:drawing>
      </w:r>
      <w:r w:rsidRPr="00E2798C">
        <w:rPr>
          <w:noProof/>
        </w:rPr>
        <w:t xml:space="preserve"> </w:t>
      </w:r>
      <w:r w:rsidRPr="00E2798C">
        <w:rPr>
          <w:noProof/>
        </w:rPr>
        <w:drawing>
          <wp:inline distT="0" distB="0" distL="0" distR="0" wp14:anchorId="76551D21" wp14:editId="4F8AA784">
            <wp:extent cx="3219450" cy="15652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2887" cy="1586371"/>
                    </a:xfrm>
                    <a:prstGeom prst="rect">
                      <a:avLst/>
                    </a:prstGeom>
                  </pic:spPr>
                </pic:pic>
              </a:graphicData>
            </a:graphic>
          </wp:inline>
        </w:drawing>
      </w:r>
    </w:p>
    <w:p w14:paraId="0024FAC5" w14:textId="77777777" w:rsidR="00E2798C" w:rsidRDefault="00E2798C" w:rsidP="00E2798C">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0D059C1B" w14:textId="2B22173F" w:rsidR="00E2798C" w:rsidRDefault="00E2798C" w:rsidP="004858C9">
      <w:pPr>
        <w:ind w:right="-180"/>
      </w:pPr>
      <w:r w:rsidRPr="00E2798C">
        <w:t xml:space="preserve">Moreover, between the years of 2009-2013, 94% of unintentional poisoning deaths in Rutherford County were medication/drug overdoses (Injury Epidemiology and Surveillance Unit, Injury and Violence Prevention Branch, Chronic Disease and Injury Section, N.C. Division of Public Health, 2015). Additionally, in the first quarter of 2018 there were 21 EMS naloxone administrations and 9 community naloxone reversals by a community lay person, not including first responders. Lastly, it is alarming that the year to date total as of the 4th quarter in 2017 of </w:t>
      </w:r>
      <w:r w:rsidRPr="00E2798C">
        <w:lastRenderedPageBreak/>
        <w:t xml:space="preserve">opioid pills dispensed in Rutherford County was 5,449,000 pills. It is of note that substance abuse treatment and recovery services came up as a need during community discussions.  </w:t>
      </w:r>
    </w:p>
    <w:p w14:paraId="66392F56" w14:textId="77777777" w:rsidR="00E2798C" w:rsidRDefault="00E2798C" w:rsidP="00E2798C">
      <w:pPr>
        <w:pStyle w:val="Heading3"/>
      </w:pPr>
      <w:bookmarkStart w:id="50" w:name="_Toc16000913"/>
      <w:r>
        <w:t>Oral Health</w:t>
      </w:r>
      <w:bookmarkEnd w:id="50"/>
      <w:r>
        <w:t xml:space="preserve"> </w:t>
      </w:r>
    </w:p>
    <w:p w14:paraId="7F609833" w14:textId="77777777" w:rsidR="00E2798C" w:rsidRDefault="00E2798C" w:rsidP="00E2798C">
      <w:pPr>
        <w:ind w:right="-180"/>
      </w:pPr>
      <w:r>
        <w:t xml:space="preserve">In 2018, 52.2% of Rutherford County adults indicated having had a dental visit in the past year. This is a decrease from prior years as the percentage in 2015 was 55.8% and 57.6% in 2012. Meanwhile, in 2018 the average for the WNC region was 61.6% and 63.6% for the state, which also indicates a slight decrease from years prior.  </w:t>
      </w:r>
    </w:p>
    <w:p w14:paraId="70405B92" w14:textId="77777777" w:rsidR="00E2798C" w:rsidRDefault="00E2798C" w:rsidP="00C84EB0">
      <w:pPr>
        <w:spacing w:after="0"/>
        <w:ind w:right="-187"/>
        <w:jc w:val="center"/>
      </w:pPr>
      <w:r w:rsidRPr="00E2798C">
        <w:rPr>
          <w:noProof/>
        </w:rPr>
        <w:drawing>
          <wp:inline distT="0" distB="0" distL="0" distR="0" wp14:anchorId="4DEFF72C" wp14:editId="30E7407D">
            <wp:extent cx="4600575" cy="22375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09309" cy="2241767"/>
                    </a:xfrm>
                    <a:prstGeom prst="rect">
                      <a:avLst/>
                    </a:prstGeom>
                  </pic:spPr>
                </pic:pic>
              </a:graphicData>
            </a:graphic>
          </wp:inline>
        </w:drawing>
      </w:r>
    </w:p>
    <w:p w14:paraId="7005DCE8" w14:textId="77777777" w:rsidR="00E2798C" w:rsidRDefault="00E2798C" w:rsidP="00E2798C">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592D90B9" w14:textId="77777777" w:rsidR="00E2798C" w:rsidRDefault="00E2798C" w:rsidP="00E2798C">
      <w:pPr>
        <w:pStyle w:val="Heading3"/>
      </w:pPr>
      <w:bookmarkStart w:id="51" w:name="_Toc16000914"/>
      <w:bookmarkStart w:id="52" w:name="_Hlk15830012"/>
      <w:r>
        <w:t>Clinical Care &amp; Access</w:t>
      </w:r>
      <w:bookmarkEnd w:id="51"/>
      <w:r>
        <w:t xml:space="preserve"> </w:t>
      </w:r>
    </w:p>
    <w:bookmarkEnd w:id="52"/>
    <w:p w14:paraId="4415F255" w14:textId="77777777" w:rsidR="00E2798C" w:rsidRDefault="00E2798C" w:rsidP="00E2798C">
      <w:pPr>
        <w:spacing w:after="0"/>
        <w:ind w:right="-187"/>
      </w:pPr>
      <w:r>
        <w:t xml:space="preserve">Health Insurance </w:t>
      </w:r>
    </w:p>
    <w:p w14:paraId="734A4DB3" w14:textId="77777777" w:rsidR="00E2798C" w:rsidRDefault="00E2798C" w:rsidP="00E2798C">
      <w:pPr>
        <w:ind w:right="-180"/>
      </w:pPr>
      <w:r>
        <w:t xml:space="preserve">Many insurance navigators continue to work tirelessly to assist those seeking insurance through the exchange and help them qualify for subsidies. Although many are still unable to afford policies, the numbers for Rutherford County residents has seemed to improve. In 2012 31.4% of Rutherford county adults (ages 18-64) self-reported not having health insurance. This percentage decreased to 18.1% in 2015 and decreased even further to 13.3% in 2018. The rates for the WNC region and the state are higher than that of Rutherford county showing 19.8% and 17.1% respectively in 2018 (WNC Health Network, 2018). Additionally, it is estimated that in 2016 95.5% of children through the age of 18 years had health insurance coverage (U.S. Census Bureau). </w:t>
      </w:r>
    </w:p>
    <w:p w14:paraId="298C9970" w14:textId="4F36AB52" w:rsidR="00E2798C" w:rsidRDefault="00E2798C" w:rsidP="00E2798C">
      <w:pPr>
        <w:spacing w:after="0"/>
        <w:ind w:left="-720" w:right="-187"/>
      </w:pPr>
      <w:r w:rsidRPr="00E2798C">
        <w:rPr>
          <w:noProof/>
        </w:rPr>
        <w:lastRenderedPageBreak/>
        <w:drawing>
          <wp:inline distT="0" distB="0" distL="0" distR="0" wp14:anchorId="78DA3648" wp14:editId="74F7A8F5">
            <wp:extent cx="3276600" cy="16792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91578" cy="1686976"/>
                    </a:xfrm>
                    <a:prstGeom prst="rect">
                      <a:avLst/>
                    </a:prstGeom>
                  </pic:spPr>
                </pic:pic>
              </a:graphicData>
            </a:graphic>
          </wp:inline>
        </w:drawing>
      </w:r>
      <w:r w:rsidRPr="00E2798C">
        <w:rPr>
          <w:noProof/>
        </w:rPr>
        <w:t xml:space="preserve"> </w:t>
      </w:r>
      <w:r w:rsidRPr="00E2798C">
        <w:rPr>
          <w:noProof/>
        </w:rPr>
        <w:drawing>
          <wp:inline distT="0" distB="0" distL="0" distR="0" wp14:anchorId="2F2F8DB8" wp14:editId="711C25D2">
            <wp:extent cx="3429000" cy="16407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68006" cy="1659367"/>
                    </a:xfrm>
                    <a:prstGeom prst="rect">
                      <a:avLst/>
                    </a:prstGeom>
                  </pic:spPr>
                </pic:pic>
              </a:graphicData>
            </a:graphic>
          </wp:inline>
        </w:drawing>
      </w:r>
    </w:p>
    <w:p w14:paraId="11E73488" w14:textId="77777777" w:rsidR="00E2798C" w:rsidRDefault="00E2798C" w:rsidP="00E2798C">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6208DDAE" w14:textId="77777777" w:rsidR="000A57FA" w:rsidRDefault="00E2798C" w:rsidP="000A57FA">
      <w:pPr>
        <w:ind w:right="-180"/>
      </w:pPr>
      <w:r w:rsidRPr="00E2798C">
        <w:t xml:space="preserve">Even though the number of adults in Rutherford County who reported to be un-insured has decreased over the years, 15.1% have indicated they have been unable to get needed medical care at some point in the past year. This is an increase from 8.6% in 2015 and is higher than the WNC region average of 12.4% for 2018. This demonstrates that although very important, other than health insurance, there are other factors that inhibit access to healthcare including the lack of reliable transportation, financial constraints, lack of adequate childcare, and lack of knowledge about available resources, among others. </w:t>
      </w:r>
    </w:p>
    <w:p w14:paraId="07D10154" w14:textId="16BECE9F" w:rsidR="00F531BA" w:rsidRPr="00F531BA" w:rsidRDefault="00F531BA" w:rsidP="00F531BA">
      <w:pPr>
        <w:spacing w:after="0"/>
        <w:ind w:right="-180"/>
        <w:rPr>
          <w:sz w:val="18"/>
          <w:szCs w:val="14"/>
        </w:rPr>
      </w:pPr>
    </w:p>
    <w:p w14:paraId="472A7118" w14:textId="70491DE7" w:rsidR="00CE1144" w:rsidRDefault="00CE1144" w:rsidP="00CE1144">
      <w:pPr>
        <w:pStyle w:val="Heading2"/>
      </w:pPr>
      <w:bookmarkStart w:id="53" w:name="_Toc16000915"/>
      <w:r>
        <w:t>Physical Environment</w:t>
      </w:r>
      <w:bookmarkEnd w:id="53"/>
    </w:p>
    <w:p w14:paraId="1AD4D42D" w14:textId="265F488C" w:rsidR="00CE1144" w:rsidRDefault="00CE1144" w:rsidP="00CE1144">
      <w:pPr>
        <w:pStyle w:val="Heading3"/>
      </w:pPr>
      <w:bookmarkStart w:id="54" w:name="_Toc16000916"/>
      <w:r>
        <w:t>Air &amp; Water Quality</w:t>
      </w:r>
      <w:bookmarkEnd w:id="54"/>
      <w:r>
        <w:t xml:space="preserve"> </w:t>
      </w:r>
    </w:p>
    <w:p w14:paraId="71DC9105" w14:textId="77777777" w:rsidR="00CE1144" w:rsidRDefault="00CE1144" w:rsidP="00CE1144">
      <w:pPr>
        <w:ind w:right="-180"/>
      </w:pPr>
      <w:r>
        <w:t xml:space="preserve">“Clean air and safe water are prerequisites for health. Poor air or water quality can be particularly detrimental to vulnerable populations such as the very young, the elderly, and those with chronic health conditions. Clean air and water support healthy brain and body function, growth, and development. Air pollutants such as fine particulate matter, ground-level ozone, sulfur oxides, nitrogen oxides, carbon monoxide, and greenhouse gases can harm our health and the environment. Excess nitrogen and phosphorus run-off, medicines, chemicals, lead, and pesticides in water also pose threats to well-being and quality of life” (County Health Rankings, 2018). </w:t>
      </w:r>
    </w:p>
    <w:p w14:paraId="35B46261" w14:textId="77777777" w:rsidR="00CE1144" w:rsidRDefault="00CE1144" w:rsidP="00CE1144">
      <w:pPr>
        <w:ind w:right="-180"/>
      </w:pPr>
      <w:r>
        <w:t xml:space="preserve">Alarmingly, in 2015, Rutherford County ranked number 1 among 85 counties reporting Toxic Release Inventory with a total release of 9,947,634 pounds. Together, Horsehead Metal Products LLC, Duke Energy LLC – Rogers Energy Complex, Eaton Aeroquip Inc., and Trelleborg Coated Systems US Inc./Grace Advanced Materials make up the largest contributors of compounds released at a quantity 9,155,495 pounds.  </w:t>
      </w:r>
    </w:p>
    <w:p w14:paraId="08F031CD" w14:textId="77777777" w:rsidR="00CE1144" w:rsidRDefault="00CE1144" w:rsidP="00CE1144">
      <w:pPr>
        <w:ind w:right="-180"/>
      </w:pPr>
      <w:r>
        <w:t xml:space="preserve">Furthermore, secondhand smoke is a known human carcinogen with more than 7,000 chemical compounds of which 250 are known to be harmful and 69 of which cause cancer (American Cancer Society, 2014). Smoking is known to cause lung cancer in humans and is a major risk </w:t>
      </w:r>
      <w:r>
        <w:lastRenderedPageBreak/>
        <w:t xml:space="preserve">factor for heart disease. The more secondhand smoke is inhaled, the higher the level of these harmful chemicals will be in the body. In 2018, 18.3% of Rutherford County employed adults indicated they had breathed in someone else’s smoke at work in the past week. This is a slight increase from 2015 when the average was 13.7% and is higher than the WNC region average of 17% (WNC Health Network, 2018).  </w:t>
      </w:r>
    </w:p>
    <w:p w14:paraId="0DCEB060" w14:textId="77777777" w:rsidR="00CE1144" w:rsidRDefault="00CE1144" w:rsidP="00C84EB0">
      <w:pPr>
        <w:spacing w:after="0"/>
        <w:ind w:right="-187"/>
        <w:jc w:val="center"/>
      </w:pPr>
      <w:r w:rsidRPr="00CE1144">
        <w:rPr>
          <w:noProof/>
        </w:rPr>
        <w:drawing>
          <wp:inline distT="0" distB="0" distL="0" distR="0" wp14:anchorId="32A60479" wp14:editId="402E1A11">
            <wp:extent cx="5276850" cy="2429781"/>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84635" cy="2433366"/>
                    </a:xfrm>
                    <a:prstGeom prst="rect">
                      <a:avLst/>
                    </a:prstGeom>
                  </pic:spPr>
                </pic:pic>
              </a:graphicData>
            </a:graphic>
          </wp:inline>
        </w:drawing>
      </w:r>
    </w:p>
    <w:p w14:paraId="3ACC0114" w14:textId="77777777" w:rsidR="00CE1144" w:rsidRDefault="00CE1144" w:rsidP="00CE1144">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3AFAC9EF" w14:textId="77777777" w:rsidR="00CE1144" w:rsidRDefault="00CE1144" w:rsidP="00CE1144">
      <w:pPr>
        <w:ind w:right="-180"/>
      </w:pPr>
      <w:r w:rsidRPr="00CE1144">
        <w:t xml:space="preserve">Clean water is also a prerequisite for health. Having access to clean water supports healthy brain and body function, growth and development. While drinking water safety is improving, many contaminants still pollute our water sources – pharmaceuticals, chemicals, pesticides, and microbiological contaminants. In Rutherford County, as of July 2018, 41,653 (or 62.4%) of the county’s 2016 population of 66,701 was served by community water systems (Safe Drinking Water Information System, 2018). The remainder of the population accesses water from wells or from bottled water. </w:t>
      </w:r>
    </w:p>
    <w:p w14:paraId="765D0D62" w14:textId="77777777" w:rsidR="00CE1144" w:rsidRDefault="00CE1144" w:rsidP="00CE1144">
      <w:pPr>
        <w:pStyle w:val="Heading3"/>
      </w:pPr>
      <w:bookmarkStart w:id="55" w:name="_Toc16000917"/>
      <w:r w:rsidRPr="00CE1144">
        <w:t>Access to Healthy Food &amp; Places</w:t>
      </w:r>
      <w:bookmarkEnd w:id="55"/>
    </w:p>
    <w:p w14:paraId="3DF5F248" w14:textId="77777777" w:rsidR="00CE1144" w:rsidRDefault="00CE1144" w:rsidP="00CE1144">
      <w:r w:rsidRPr="00CE1144">
        <w:t>“Food security exists when all people, at all times, have physical, social and economic access to</w:t>
      </w:r>
      <w:r>
        <w:t xml:space="preserve"> </w:t>
      </w:r>
      <w:r w:rsidRPr="00CE1144">
        <w:t>sufficient, safe and nutritious food to meet their dietary needs and food preferences for an</w:t>
      </w:r>
      <w:r>
        <w:t xml:space="preserve"> </w:t>
      </w:r>
      <w:r w:rsidRPr="00CE1144">
        <w:t>active and healthy life (Food and Agriculture Organization, 2006).  The environments where we</w:t>
      </w:r>
      <w:r>
        <w:t xml:space="preserve"> </w:t>
      </w:r>
      <w:r w:rsidRPr="00CE1144">
        <w:t>live, learn, work, and play affect our access to healthy food and opportunities for physical activity</w:t>
      </w:r>
      <w:r>
        <w:t xml:space="preserve"> </w:t>
      </w:r>
      <w:r w:rsidRPr="00CE1144">
        <w:t>which, along with genetic factors and personal choices, shape our health and our risk of being</w:t>
      </w:r>
      <w:r>
        <w:t xml:space="preserve"> </w:t>
      </w:r>
      <w:r w:rsidRPr="00CE1144">
        <w:t>overweight and obese. As of 2013, 29 million Americans lived in a food desert, without access to</w:t>
      </w:r>
      <w:r>
        <w:t xml:space="preserve"> </w:t>
      </w:r>
      <w:r w:rsidRPr="00CE1144">
        <w:t>affordable, healthy food. Those with lower education levels, already at-risk for poor health</w:t>
      </w:r>
      <w:r>
        <w:t xml:space="preserve"> outcomes, frequently live in food deserts” (County Health Rankings, 2018). </w:t>
      </w:r>
    </w:p>
    <w:p w14:paraId="1F5C7D5D" w14:textId="77777777" w:rsidR="00CE1144" w:rsidRDefault="00CE1144" w:rsidP="00CE1144">
      <w:r>
        <w:t xml:space="preserve">In Rutherford County, approximately 13 grocery stores and three farmers markets exist to serve the 66,701 residents. In 2015, it was indicated that 4.39% of households had low access </w:t>
      </w:r>
      <w:r>
        <w:lastRenderedPageBreak/>
        <w:t xml:space="preserve">to a supermarket or large grocery store, meaning a household without a car and more than 1 mile from a supermarket or large grocery store (U.S. Department of Agriculture Economic Research Service, 2018). In 2018, more than half of Rutherford County adults, 56.8%, indicated that they “never” have had to worry/stress about having enough money to buy nutritious meals in the past year, which is an improvement from 2015 when the percentage was 49.2% (WNC Health Network, 2018).  </w:t>
      </w:r>
    </w:p>
    <w:p w14:paraId="62EAAC91" w14:textId="77777777" w:rsidR="00CE1144" w:rsidRDefault="00CE1144" w:rsidP="00CE1144">
      <w:r>
        <w:t xml:space="preserve">Lastly, as of 2014 there were 39 fast food restaurants in Rutherford County and only 4 recreational facilities (U.S. Department of Agriculture Economic Research Service, 2018). Limited opportunities for recreation including a lack of access to a safe place to recreate, whether an indoor facility or a park, greenway, walking trail or playground, etc., hinders the ability for a person to live an active lifestyle. This can affect other areas of their health including being overweight or obese and by extension cause the onset of chronic disease. </w:t>
      </w:r>
    </w:p>
    <w:p w14:paraId="11EC1223" w14:textId="1586795D" w:rsidR="00F90FA6" w:rsidRDefault="00F90FA6" w:rsidP="00CE1144">
      <w:r w:rsidRPr="00A92ECE">
        <w:br w:type="page"/>
      </w:r>
    </w:p>
    <w:p w14:paraId="4B7B756F" w14:textId="78282BED" w:rsidR="00CE1144" w:rsidRPr="00CA3A5D" w:rsidRDefault="00CE1144" w:rsidP="00CE1144">
      <w:pPr>
        <w:pStyle w:val="Heading1"/>
      </w:pPr>
      <w:bookmarkStart w:id="56" w:name="_Toc16000918"/>
      <w:r>
        <w:lastRenderedPageBreak/>
        <w:t>Identification of Health Priorities</w:t>
      </w:r>
      <w:bookmarkEnd w:id="56"/>
    </w:p>
    <w:p w14:paraId="5A550C4C" w14:textId="0EB764E9" w:rsidR="00CE1144" w:rsidRPr="00A14916" w:rsidRDefault="00CE1144" w:rsidP="00CE1144">
      <w:pPr>
        <w:pStyle w:val="Heading2"/>
      </w:pPr>
      <w:bookmarkStart w:id="57" w:name="_Toc16000919"/>
      <w:r>
        <w:t>Process</w:t>
      </w:r>
      <w:bookmarkEnd w:id="57"/>
    </w:p>
    <w:p w14:paraId="23DC4CE8" w14:textId="77777777" w:rsidR="00CE1144" w:rsidRPr="00CE1144" w:rsidRDefault="00CE1144" w:rsidP="00CE1144">
      <w:r w:rsidRPr="00CE1144">
        <w:t xml:space="preserve">Every three years we pause our work to improve community health so that we may step back and take a fresh look at all of the current data from our county that reflects the health of our community. We then use this information to help us assess how well we’re doing, and what actions we need to take moving forward.  </w:t>
      </w:r>
    </w:p>
    <w:p w14:paraId="557F1DA6" w14:textId="4F8FB05C" w:rsidR="00CE1144" w:rsidRPr="00CE1144" w:rsidRDefault="00CE1144" w:rsidP="00CE1144">
      <w:r w:rsidRPr="00CE1144">
        <w:t xml:space="preserve">Beginning in September 2018, our team spent time understanding the data and uncovering what issues were affecting the most people in our community. We also interviewed community leaders to find out what they’re most concerned about. To identify the significant health issues in our community, our key partners (see a full list </w:t>
      </w:r>
      <w:r w:rsidR="00CA7A18">
        <w:t>on page 9</w:t>
      </w:r>
      <w:r w:rsidRPr="00CE1144">
        <w:t xml:space="preserve">) reviewed data and discussed the facts and circumstances of our community.   </w:t>
      </w:r>
    </w:p>
    <w:p w14:paraId="3B8AEB2C" w14:textId="77777777" w:rsidR="00CE1144" w:rsidRDefault="00CE1144" w:rsidP="00CE1144">
      <w:pPr>
        <w:rPr>
          <w:b/>
          <w:i/>
        </w:rPr>
      </w:pPr>
      <w:r w:rsidRPr="00CE1144">
        <w:t xml:space="preserve">We used the following criteria to identify significant health issues: </w:t>
      </w:r>
    </w:p>
    <w:p w14:paraId="1DC30A6E" w14:textId="7CF38141" w:rsidR="00CE1144" w:rsidRPr="00CE1144" w:rsidRDefault="00CE1144" w:rsidP="006226C0">
      <w:pPr>
        <w:pStyle w:val="ListParagraph"/>
        <w:numPr>
          <w:ilvl w:val="0"/>
          <w:numId w:val="22"/>
        </w:numPr>
      </w:pPr>
      <w:r w:rsidRPr="00CE1144">
        <w:t>Data reflects a concerning trend related to size or severity</w:t>
      </w:r>
    </w:p>
    <w:p w14:paraId="5E73EF1B" w14:textId="7296B97F" w:rsidR="00CE1144" w:rsidRPr="00CE1144" w:rsidRDefault="00CE1144" w:rsidP="006226C0">
      <w:pPr>
        <w:pStyle w:val="ListParagraph"/>
        <w:numPr>
          <w:ilvl w:val="0"/>
          <w:numId w:val="22"/>
        </w:numPr>
      </w:pPr>
      <w:r w:rsidRPr="00CE1144">
        <w:t>Significant disparities exist</w:t>
      </w:r>
    </w:p>
    <w:p w14:paraId="20A8D426" w14:textId="79C847BB" w:rsidR="00CE1144" w:rsidRPr="00CE1144" w:rsidRDefault="00CE1144" w:rsidP="006226C0">
      <w:pPr>
        <w:pStyle w:val="ListParagraph"/>
        <w:numPr>
          <w:ilvl w:val="0"/>
          <w:numId w:val="22"/>
        </w:numPr>
      </w:pPr>
      <w:r w:rsidRPr="00CE1144">
        <w:t>Issue surfaced as a high community concern</w:t>
      </w:r>
    </w:p>
    <w:p w14:paraId="79829596" w14:textId="1D3E6EAC" w:rsidR="00CE1144" w:rsidRPr="00CE1144" w:rsidRDefault="00CE1144" w:rsidP="006226C0">
      <w:pPr>
        <w:pStyle w:val="ListParagraph"/>
        <w:numPr>
          <w:ilvl w:val="0"/>
          <w:numId w:val="22"/>
        </w:numPr>
        <w:rPr>
          <w:b/>
          <w:i/>
        </w:rPr>
      </w:pPr>
      <w:r w:rsidRPr="00CE1144">
        <w:t>County data deviates notably from the region, state or benchmark</w:t>
      </w:r>
    </w:p>
    <w:p w14:paraId="0B49D54A" w14:textId="77777777" w:rsidR="00CE1144" w:rsidRDefault="00CE1144" w:rsidP="00CE1144">
      <w:r>
        <w:t xml:space="preserve">Once our team made sense of the data, we presented key health issues to a wide range of partners and community members. The participants used the information we presented to score each issue, and then vote for their top areas of concern. Some of the factors they considered were how much the issue impacts our community, how relevant the issue is to multiple health concerns, and how feasible it is for our community to make progress on this issue.  </w:t>
      </w:r>
    </w:p>
    <w:p w14:paraId="2A882451" w14:textId="77777777" w:rsidR="00CE1144" w:rsidRDefault="00CE1144" w:rsidP="00CE1144">
      <w:r>
        <w:t xml:space="preserve">This process, often called health issue prioritization, is an opportunity for various community stakeholders, such as the Rutherford County Health Department, Rutherford Regional Health System, the Community Health Council of Rutherford County, Blue Ridge Health Rutherford, and others to agree on which health issues and results we can all contribute to, which increases the likelihood that we’ll make a difference in the lives of people in our community. </w:t>
      </w:r>
    </w:p>
    <w:p w14:paraId="43E60640" w14:textId="77777777" w:rsidR="00CE1144" w:rsidRDefault="00CE1144" w:rsidP="00CE1144">
      <w:pPr>
        <w:pStyle w:val="Heading2"/>
      </w:pPr>
      <w:bookmarkStart w:id="58" w:name="_Toc16000920"/>
      <w:bookmarkStart w:id="59" w:name="_Hlk15831623"/>
      <w:r>
        <w:t>Identified Issues</w:t>
      </w:r>
      <w:bookmarkEnd w:id="58"/>
      <w:r>
        <w:t xml:space="preserve">  </w:t>
      </w:r>
    </w:p>
    <w:bookmarkEnd w:id="59"/>
    <w:p w14:paraId="7F286D7C" w14:textId="6DDF75CC" w:rsidR="00CE1144" w:rsidRDefault="00CE1144" w:rsidP="00CE1144">
      <w:r>
        <w:t>During the above process, the Data Analysis Team identified the following health issues or indicators:</w:t>
      </w:r>
    </w:p>
    <w:p w14:paraId="34ACB7AE" w14:textId="768E81C5" w:rsidR="00CE1144" w:rsidRDefault="00CE1144" w:rsidP="006226C0">
      <w:pPr>
        <w:pStyle w:val="ListParagraph"/>
        <w:numPr>
          <w:ilvl w:val="0"/>
          <w:numId w:val="23"/>
        </w:numPr>
      </w:pPr>
      <w:r w:rsidRPr="00932F00">
        <w:rPr>
          <w:b/>
          <w:bCs/>
        </w:rPr>
        <w:lastRenderedPageBreak/>
        <w:t>Cancer:</w:t>
      </w:r>
      <w:r>
        <w:t xml:space="preserve"> Although decreasing, the total cancer mortality trend for Rutherford County is still higher than that of the WNC region at the state.</w:t>
      </w:r>
    </w:p>
    <w:p w14:paraId="610F5398" w14:textId="51D46440" w:rsidR="00CE1144" w:rsidRDefault="00CE1144" w:rsidP="006226C0">
      <w:pPr>
        <w:pStyle w:val="ListParagraph"/>
        <w:numPr>
          <w:ilvl w:val="0"/>
          <w:numId w:val="23"/>
        </w:numPr>
      </w:pPr>
      <w:r w:rsidRPr="00932F00">
        <w:rPr>
          <w:b/>
          <w:bCs/>
        </w:rPr>
        <w:t>Healthy Eating:</w:t>
      </w:r>
      <w:r>
        <w:t xml:space="preserve"> Over one third of Rutherford County residents state they experience food insecurity and only 7% indicate they are consuming five or more servings of fruits and vegetables per day.</w:t>
      </w:r>
    </w:p>
    <w:p w14:paraId="2406CFB4" w14:textId="6F4F03A3" w:rsidR="00CE1144" w:rsidRDefault="00CE1144" w:rsidP="006226C0">
      <w:pPr>
        <w:pStyle w:val="ListParagraph"/>
        <w:numPr>
          <w:ilvl w:val="0"/>
          <w:numId w:val="23"/>
        </w:numPr>
      </w:pPr>
      <w:r w:rsidRPr="00932F00">
        <w:rPr>
          <w:b/>
          <w:bCs/>
        </w:rPr>
        <w:t>Active Living:</w:t>
      </w:r>
      <w:r>
        <w:t xml:space="preserve"> Only 16.5% of Rutherford County residents meet recommended physical activity guidelines, which is lower than the WNC region and the state, and 77.1% of Rutherford County residents are overweight or obese.</w:t>
      </w:r>
    </w:p>
    <w:p w14:paraId="30B70933" w14:textId="7DDEA622" w:rsidR="00CE1144" w:rsidRDefault="00CE1144" w:rsidP="006226C0">
      <w:pPr>
        <w:pStyle w:val="ListParagraph"/>
        <w:numPr>
          <w:ilvl w:val="0"/>
          <w:numId w:val="23"/>
        </w:numPr>
      </w:pPr>
      <w:r w:rsidRPr="00932F00">
        <w:rPr>
          <w:b/>
          <w:bCs/>
        </w:rPr>
        <w:t>Substance Abuse Treatment &amp; Recovery:</w:t>
      </w:r>
      <w:r>
        <w:t xml:space="preserve"> Although diseases of the heart are the leading cause of death overall for Rutherford County residents, unintentional injuries are </w:t>
      </w:r>
      <w:r w:rsidRPr="00CE1144">
        <w:t>the leading cause of death for young adults ages 20-39. The rate of unintentional injuries has steadily increased since 2009 and is significantly higher than the state rate.</w:t>
      </w:r>
    </w:p>
    <w:p w14:paraId="6C4526CB" w14:textId="2EABC705" w:rsidR="00932F00" w:rsidRDefault="00932F00" w:rsidP="006226C0">
      <w:pPr>
        <w:pStyle w:val="ListParagraph"/>
        <w:numPr>
          <w:ilvl w:val="0"/>
          <w:numId w:val="23"/>
        </w:numPr>
      </w:pPr>
      <w:r w:rsidRPr="00932F00">
        <w:rPr>
          <w:b/>
          <w:bCs/>
        </w:rPr>
        <w:t>Tobacco:</w:t>
      </w:r>
      <w:r>
        <w:t xml:space="preserve"> The rates of current smokers remains higher than that of the WNC region and the state, meanwhile, the rate of those who currently use smokeless tobacco products has nearly tripled since 2015.</w:t>
      </w:r>
    </w:p>
    <w:p w14:paraId="33EE257E" w14:textId="63C1F0C3" w:rsidR="00932F00" w:rsidRDefault="00932F00" w:rsidP="006226C0">
      <w:pPr>
        <w:pStyle w:val="ListParagraph"/>
        <w:numPr>
          <w:ilvl w:val="0"/>
          <w:numId w:val="23"/>
        </w:numPr>
      </w:pPr>
      <w:r w:rsidRPr="00932F00">
        <w:rPr>
          <w:b/>
          <w:bCs/>
        </w:rPr>
        <w:t xml:space="preserve">Childhood Poverty: </w:t>
      </w:r>
      <w:r>
        <w:t>Children suffer significantly and disproportionately from poverty with a rate of 27.2% for children under 5 and 27.4% for children under 18.</w:t>
      </w:r>
    </w:p>
    <w:p w14:paraId="2C50B84F" w14:textId="4BBBA5EC" w:rsidR="00932F00" w:rsidRDefault="00932F00" w:rsidP="006226C0">
      <w:pPr>
        <w:pStyle w:val="ListParagraph"/>
        <w:numPr>
          <w:ilvl w:val="0"/>
          <w:numId w:val="23"/>
        </w:numPr>
      </w:pPr>
      <w:r w:rsidRPr="00932F00">
        <w:rPr>
          <w:b/>
          <w:bCs/>
        </w:rPr>
        <w:t>Mental Health:</w:t>
      </w:r>
      <w:r>
        <w:t xml:space="preserve"> There were 69 suicides during 2012-2016 with a rate of 19.3, which is much higher than the sate rate of 12.9. Mental health is also believed to be a contributor to other unhealthy behaviors and lifestyle choices including substance abuse.</w:t>
      </w:r>
    </w:p>
    <w:p w14:paraId="3555DB6E" w14:textId="5B857782" w:rsidR="00F90FA6" w:rsidRDefault="006A77BE" w:rsidP="00CE1144">
      <w:pPr>
        <w:pStyle w:val="Heading1"/>
      </w:pPr>
      <w:bookmarkStart w:id="60" w:name="_Toc16000921"/>
      <w:bookmarkStart w:id="61" w:name="_Hlk15831769"/>
      <w:r>
        <w:t>Prioritization of Health Needs</w:t>
      </w:r>
      <w:bookmarkEnd w:id="60"/>
    </w:p>
    <w:p w14:paraId="39CFD01F" w14:textId="3D2102A3" w:rsidR="004F5B6F" w:rsidRPr="00A14916" w:rsidRDefault="00932F00" w:rsidP="00352827">
      <w:pPr>
        <w:pStyle w:val="Heading2"/>
      </w:pPr>
      <w:bookmarkStart w:id="62" w:name="_Toc16000922"/>
      <w:r>
        <w:t xml:space="preserve">Process and </w:t>
      </w:r>
      <w:r w:rsidR="004F5B6F" w:rsidRPr="00A14916">
        <w:t>Prioritization Criteria</w:t>
      </w:r>
      <w:bookmarkEnd w:id="62"/>
    </w:p>
    <w:p w14:paraId="747001D6" w14:textId="4411320E" w:rsidR="00B83CA2" w:rsidRPr="00A14916" w:rsidRDefault="008478C0" w:rsidP="000B6A24">
      <w:pPr>
        <w:rPr>
          <w:rFonts w:asciiTheme="minorHAnsi" w:hAnsiTheme="minorHAnsi" w:cs="Arial"/>
          <w:color w:val="262626" w:themeColor="text1" w:themeTint="D9"/>
          <w:szCs w:val="26"/>
        </w:rPr>
      </w:pPr>
      <w:r w:rsidRPr="0038385E">
        <w:rPr>
          <w:rFonts w:asciiTheme="minorHAnsi" w:hAnsiTheme="minorHAnsi" w:cs="Arial"/>
          <w:szCs w:val="26"/>
        </w:rPr>
        <w:t xml:space="preserve">On </w:t>
      </w:r>
      <w:r w:rsidR="0038385E" w:rsidRPr="0038385E">
        <w:rPr>
          <w:rFonts w:asciiTheme="minorHAnsi" w:hAnsiTheme="minorHAnsi" w:cs="Arial"/>
          <w:szCs w:val="26"/>
        </w:rPr>
        <w:t xml:space="preserve">November </w:t>
      </w:r>
      <w:r w:rsidR="0038385E" w:rsidRPr="00694883">
        <w:rPr>
          <w:rFonts w:asciiTheme="minorHAnsi" w:hAnsiTheme="minorHAnsi" w:cs="Arial"/>
          <w:szCs w:val="26"/>
        </w:rPr>
        <w:t>2</w:t>
      </w:r>
      <w:r w:rsidR="0038385E" w:rsidRPr="00694883">
        <w:rPr>
          <w:rFonts w:asciiTheme="minorHAnsi" w:hAnsiTheme="minorHAnsi" w:cs="Arial"/>
          <w:szCs w:val="26"/>
          <w:vertAlign w:val="superscript"/>
        </w:rPr>
        <w:t>nd</w:t>
      </w:r>
      <w:r w:rsidR="0038385E" w:rsidRPr="00694883">
        <w:rPr>
          <w:rFonts w:asciiTheme="minorHAnsi" w:hAnsiTheme="minorHAnsi" w:cs="Arial"/>
          <w:szCs w:val="26"/>
        </w:rPr>
        <w:t xml:space="preserve"> and </w:t>
      </w:r>
      <w:r w:rsidR="00694883" w:rsidRPr="00694883">
        <w:rPr>
          <w:rFonts w:asciiTheme="minorHAnsi" w:hAnsiTheme="minorHAnsi" w:cs="Arial"/>
          <w:szCs w:val="26"/>
        </w:rPr>
        <w:t>November 7</w:t>
      </w:r>
      <w:r w:rsidR="00694883" w:rsidRPr="00694883">
        <w:rPr>
          <w:rFonts w:asciiTheme="minorHAnsi" w:hAnsiTheme="minorHAnsi" w:cs="Arial"/>
          <w:szCs w:val="26"/>
          <w:vertAlign w:val="superscript"/>
        </w:rPr>
        <w:t>th</w:t>
      </w:r>
      <w:r w:rsidR="00694883" w:rsidRPr="00694883">
        <w:rPr>
          <w:rFonts w:asciiTheme="minorHAnsi" w:hAnsiTheme="minorHAnsi" w:cs="Arial"/>
          <w:szCs w:val="26"/>
        </w:rPr>
        <w:t>, 2018,</w:t>
      </w:r>
      <w:r w:rsidR="0038385E" w:rsidRPr="00694883">
        <w:rPr>
          <w:rFonts w:asciiTheme="minorHAnsi" w:hAnsiTheme="minorHAnsi" w:cs="Arial"/>
          <w:szCs w:val="26"/>
        </w:rPr>
        <w:t xml:space="preserve"> the CHNA leadership and Health Council met to create the health</w:t>
      </w:r>
      <w:r w:rsidRPr="00694883">
        <w:rPr>
          <w:rFonts w:asciiTheme="minorHAnsi" w:hAnsiTheme="minorHAnsi" w:cs="Arial"/>
          <w:szCs w:val="26"/>
        </w:rPr>
        <w:t xml:space="preserve"> priorities</w:t>
      </w:r>
      <w:r w:rsidR="00B83CA2" w:rsidRPr="00694883">
        <w:rPr>
          <w:rFonts w:asciiTheme="minorHAnsi" w:hAnsiTheme="minorHAnsi" w:cs="Arial"/>
          <w:szCs w:val="26"/>
        </w:rPr>
        <w:t>. The group used the criteria below to prioritize the health needs.</w:t>
      </w:r>
    </w:p>
    <w:tbl>
      <w:tblPr>
        <w:tblStyle w:val="TableGrid"/>
        <w:tblW w:w="0" w:type="auto"/>
        <w:tblLook w:val="04A0" w:firstRow="1" w:lastRow="0" w:firstColumn="1" w:lastColumn="0" w:noHBand="0" w:noVBand="1"/>
      </w:tblPr>
      <w:tblGrid>
        <w:gridCol w:w="2898"/>
        <w:gridCol w:w="6678"/>
      </w:tblGrid>
      <w:tr w:rsidR="00B83CA2" w:rsidRPr="00A14916" w14:paraId="0AD74318" w14:textId="77777777" w:rsidTr="00633C07">
        <w:tc>
          <w:tcPr>
            <w:tcW w:w="2898" w:type="dxa"/>
          </w:tcPr>
          <w:p w14:paraId="08036103" w14:textId="1302814E" w:rsidR="00B83CA2" w:rsidRPr="00A14916" w:rsidRDefault="008478C0" w:rsidP="00633C07">
            <w:pPr>
              <w:spacing w:after="240"/>
              <w:rPr>
                <w:color w:val="262626" w:themeColor="text1" w:themeTint="D9"/>
                <w:szCs w:val="26"/>
              </w:rPr>
            </w:pPr>
            <w:r w:rsidRPr="00A14916">
              <w:rPr>
                <w:color w:val="262626" w:themeColor="text1" w:themeTint="D9"/>
                <w:szCs w:val="26"/>
              </w:rPr>
              <w:t>Relevan</w:t>
            </w:r>
            <w:r w:rsidR="00C514F2">
              <w:rPr>
                <w:color w:val="262626" w:themeColor="text1" w:themeTint="D9"/>
                <w:szCs w:val="26"/>
              </w:rPr>
              <w:t>t</w:t>
            </w:r>
          </w:p>
        </w:tc>
        <w:tc>
          <w:tcPr>
            <w:tcW w:w="6678" w:type="dxa"/>
          </w:tcPr>
          <w:p w14:paraId="04AD63B8" w14:textId="4DF4D110" w:rsidR="00B83CA2" w:rsidRPr="00A14916" w:rsidRDefault="008478C0" w:rsidP="00633C07">
            <w:pPr>
              <w:spacing w:after="240"/>
              <w:rPr>
                <w:color w:val="262626" w:themeColor="text1" w:themeTint="D9"/>
                <w:szCs w:val="26"/>
              </w:rPr>
            </w:pPr>
            <w:r w:rsidRPr="00A14916">
              <w:rPr>
                <w:color w:val="262626" w:themeColor="text1" w:themeTint="D9"/>
                <w:szCs w:val="26"/>
              </w:rPr>
              <w:t xml:space="preserve">How important is this issue?  </w:t>
            </w:r>
            <w:r w:rsidR="00C514F2" w:rsidRPr="00C514F2">
              <w:rPr>
                <w:i/>
                <w:iCs/>
                <w:color w:val="262626" w:themeColor="text1" w:themeTint="D9"/>
                <w:szCs w:val="26"/>
              </w:rPr>
              <w:t>(Urgency to solve the problem; community concern; Focus on equity; Linked to other important issues)</w:t>
            </w:r>
          </w:p>
        </w:tc>
      </w:tr>
      <w:tr w:rsidR="00B83CA2" w:rsidRPr="00A14916" w14:paraId="14D39DF8" w14:textId="77777777" w:rsidTr="00633C07">
        <w:tc>
          <w:tcPr>
            <w:tcW w:w="2898" w:type="dxa"/>
          </w:tcPr>
          <w:p w14:paraId="7F359A80" w14:textId="77777777" w:rsidR="00B83CA2" w:rsidRPr="00A14916" w:rsidRDefault="008478C0" w:rsidP="00633C07">
            <w:pPr>
              <w:spacing w:after="240"/>
              <w:rPr>
                <w:color w:val="262626" w:themeColor="text1" w:themeTint="D9"/>
                <w:szCs w:val="26"/>
              </w:rPr>
            </w:pPr>
            <w:r w:rsidRPr="00A14916">
              <w:rPr>
                <w:color w:val="262626" w:themeColor="text1" w:themeTint="D9"/>
                <w:szCs w:val="26"/>
              </w:rPr>
              <w:t>Impactful</w:t>
            </w:r>
          </w:p>
        </w:tc>
        <w:tc>
          <w:tcPr>
            <w:tcW w:w="6678" w:type="dxa"/>
          </w:tcPr>
          <w:p w14:paraId="467515D6" w14:textId="721271FF" w:rsidR="00B83CA2" w:rsidRPr="00A14916" w:rsidRDefault="008478C0" w:rsidP="00633C07">
            <w:pPr>
              <w:spacing w:after="240"/>
              <w:rPr>
                <w:color w:val="262626" w:themeColor="text1" w:themeTint="D9"/>
                <w:szCs w:val="26"/>
              </w:rPr>
            </w:pPr>
            <w:r w:rsidRPr="00A14916">
              <w:rPr>
                <w:color w:val="262626" w:themeColor="text1" w:themeTint="D9"/>
                <w:szCs w:val="26"/>
              </w:rPr>
              <w:t xml:space="preserve">What will we get out of addressing this issue? </w:t>
            </w:r>
            <w:r w:rsidR="00C514F2" w:rsidRPr="00C514F2">
              <w:rPr>
                <w:i/>
                <w:iCs/>
                <w:color w:val="262626" w:themeColor="text1" w:themeTint="D9"/>
                <w:szCs w:val="26"/>
              </w:rPr>
              <w:t>(Availability of solutions/proven strategies; Builds on or enhances current work; Significant consequences of not addressing issue now)</w:t>
            </w:r>
          </w:p>
        </w:tc>
      </w:tr>
      <w:tr w:rsidR="00B83CA2" w:rsidRPr="00A14916" w14:paraId="5C1B118D" w14:textId="77777777" w:rsidTr="00633C07">
        <w:tc>
          <w:tcPr>
            <w:tcW w:w="2898" w:type="dxa"/>
          </w:tcPr>
          <w:p w14:paraId="155FE3CD" w14:textId="77777777" w:rsidR="00B83CA2" w:rsidRPr="00A14916" w:rsidRDefault="008478C0" w:rsidP="00633C07">
            <w:pPr>
              <w:spacing w:after="240"/>
              <w:rPr>
                <w:color w:val="262626" w:themeColor="text1" w:themeTint="D9"/>
                <w:szCs w:val="26"/>
              </w:rPr>
            </w:pPr>
            <w:r w:rsidRPr="00A14916">
              <w:rPr>
                <w:color w:val="262626" w:themeColor="text1" w:themeTint="D9"/>
                <w:szCs w:val="26"/>
              </w:rPr>
              <w:lastRenderedPageBreak/>
              <w:t>Feasible</w:t>
            </w:r>
          </w:p>
        </w:tc>
        <w:tc>
          <w:tcPr>
            <w:tcW w:w="6678" w:type="dxa"/>
          </w:tcPr>
          <w:p w14:paraId="1AB2E580" w14:textId="4FDDD91F" w:rsidR="00B83CA2" w:rsidRPr="00A14916" w:rsidRDefault="008478C0" w:rsidP="00633C07">
            <w:pPr>
              <w:spacing w:after="240"/>
              <w:rPr>
                <w:color w:val="262626" w:themeColor="text1" w:themeTint="D9"/>
                <w:szCs w:val="26"/>
              </w:rPr>
            </w:pPr>
            <w:r w:rsidRPr="00A14916">
              <w:rPr>
                <w:color w:val="262626" w:themeColor="text1" w:themeTint="D9"/>
                <w:szCs w:val="26"/>
              </w:rPr>
              <w:t xml:space="preserve">Can we adequately address this issue? </w:t>
            </w:r>
            <w:r w:rsidR="00C514F2" w:rsidRPr="00694883">
              <w:rPr>
                <w:i/>
                <w:iCs/>
                <w:color w:val="262626" w:themeColor="text1" w:themeTint="D9"/>
                <w:szCs w:val="26"/>
              </w:rPr>
              <w:t>(Availability of resources</w:t>
            </w:r>
            <w:r w:rsidR="00E905B7" w:rsidRPr="00694883">
              <w:rPr>
                <w:i/>
                <w:iCs/>
                <w:color w:val="262626" w:themeColor="text1" w:themeTint="D9"/>
                <w:szCs w:val="26"/>
              </w:rPr>
              <w:t xml:space="preserve"> (</w:t>
            </w:r>
            <w:r w:rsidR="00C514F2" w:rsidRPr="00694883">
              <w:rPr>
                <w:i/>
                <w:iCs/>
                <w:color w:val="262626" w:themeColor="text1" w:themeTint="D9"/>
                <w:szCs w:val="26"/>
              </w:rPr>
              <w:t>staff, community partners, time, money, equipment</w:t>
            </w:r>
            <w:r w:rsidR="00E905B7" w:rsidRPr="00694883">
              <w:rPr>
                <w:i/>
                <w:iCs/>
                <w:color w:val="262626" w:themeColor="text1" w:themeTint="D9"/>
                <w:szCs w:val="26"/>
              </w:rPr>
              <w:t>)</w:t>
            </w:r>
            <w:r w:rsidR="00C514F2" w:rsidRPr="00694883">
              <w:rPr>
                <w:i/>
                <w:iCs/>
                <w:color w:val="262626" w:themeColor="text1" w:themeTint="D9"/>
                <w:szCs w:val="26"/>
              </w:rPr>
              <w:t xml:space="preserve"> to address the issue; Political capacity/will; Community/social acceptability; Appropriate socio-culturally; Can identify easy, short-term wins)</w:t>
            </w:r>
          </w:p>
        </w:tc>
      </w:tr>
    </w:tbl>
    <w:p w14:paraId="1006253F" w14:textId="2F824B2B" w:rsidR="00932F00" w:rsidRDefault="00932F00" w:rsidP="00932F00">
      <w:pPr>
        <w:pStyle w:val="Heading2"/>
      </w:pPr>
      <w:bookmarkStart w:id="63" w:name="_Toc16000923"/>
      <w:r>
        <w:t>Identified Priorities</w:t>
      </w:r>
      <w:bookmarkEnd w:id="63"/>
    </w:p>
    <w:p w14:paraId="7264902E" w14:textId="62BA0B04" w:rsidR="00E905B7" w:rsidRPr="00E905B7" w:rsidRDefault="00932F00" w:rsidP="00E905B7">
      <w:pPr>
        <w:rPr>
          <w:rFonts w:asciiTheme="minorHAnsi" w:hAnsiTheme="minorHAnsi" w:cs="Arial"/>
          <w:color w:val="262626" w:themeColor="text1" w:themeTint="D9"/>
          <w:szCs w:val="26"/>
        </w:rPr>
      </w:pPr>
      <w:r w:rsidRPr="00932F00">
        <w:rPr>
          <w:rFonts w:asciiTheme="minorHAnsi" w:hAnsiTheme="minorHAnsi" w:cs="Arial"/>
          <w:color w:val="262626" w:themeColor="text1" w:themeTint="D9"/>
          <w:szCs w:val="26"/>
        </w:rPr>
        <w:t xml:space="preserve">Participants used a modified Hanlon method to rate the priorities using the criteria listed above. Then dot-voting and multi-voting techniques were used to narrow to the top 2 priority health issues. </w:t>
      </w:r>
      <w:r w:rsidR="00E905B7">
        <w:rPr>
          <w:rFonts w:asciiTheme="minorHAnsi" w:hAnsiTheme="minorHAnsi" w:cs="Arial"/>
          <w:color w:val="262626" w:themeColor="text1" w:themeTint="D9"/>
          <w:szCs w:val="26"/>
        </w:rPr>
        <w:t>The following priorities were identified</w:t>
      </w:r>
      <w:r w:rsidR="00694883">
        <w:rPr>
          <w:rFonts w:asciiTheme="minorHAnsi" w:hAnsiTheme="minorHAnsi" w:cs="Arial"/>
          <w:color w:val="262626" w:themeColor="text1" w:themeTint="D9"/>
          <w:szCs w:val="26"/>
        </w:rPr>
        <w:t>:</w:t>
      </w:r>
    </w:p>
    <w:bookmarkEnd w:id="61"/>
    <w:p w14:paraId="21AFD70C" w14:textId="770C4BDA" w:rsidR="00E905B7" w:rsidRDefault="00C84EB0" w:rsidP="006226C0">
      <w:pPr>
        <w:pStyle w:val="ListParagraph"/>
        <w:numPr>
          <w:ilvl w:val="0"/>
          <w:numId w:val="3"/>
        </w:numPr>
        <w:rPr>
          <w:rFonts w:asciiTheme="minorHAnsi" w:hAnsiTheme="minorHAnsi" w:cs="Arial"/>
          <w:color w:val="262626" w:themeColor="text1" w:themeTint="D9"/>
          <w:szCs w:val="26"/>
        </w:rPr>
      </w:pPr>
      <w:r w:rsidRPr="00617535">
        <w:rPr>
          <w:b/>
          <w:bCs/>
          <w:noProof/>
        </w:rPr>
        <w:drawing>
          <wp:anchor distT="0" distB="0" distL="114300" distR="114300" simplePos="0" relativeHeight="251658240" behindDoc="1" locked="0" layoutInCell="1" allowOverlap="1" wp14:anchorId="62D981ED" wp14:editId="4F0EA63F">
            <wp:simplePos x="0" y="0"/>
            <wp:positionH relativeFrom="margin">
              <wp:posOffset>4076700</wp:posOffset>
            </wp:positionH>
            <wp:positionV relativeFrom="paragraph">
              <wp:posOffset>1599565</wp:posOffset>
            </wp:positionV>
            <wp:extent cx="2095500" cy="2789374"/>
            <wp:effectExtent l="0" t="0" r="0" b="0"/>
            <wp:wrapTight wrapText="bothSides">
              <wp:wrapPolygon edited="0">
                <wp:start x="0" y="0"/>
                <wp:lineTo x="0" y="21393"/>
                <wp:lineTo x="21404" y="21393"/>
                <wp:lineTo x="2140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2789374"/>
                    </a:xfrm>
                    <a:prstGeom prst="rect">
                      <a:avLst/>
                    </a:prstGeom>
                    <a:noFill/>
                    <a:ln>
                      <a:noFill/>
                    </a:ln>
                  </pic:spPr>
                </pic:pic>
              </a:graphicData>
            </a:graphic>
          </wp:anchor>
        </w:drawing>
      </w:r>
      <w:r w:rsidR="00E905B7" w:rsidRPr="00617535">
        <w:rPr>
          <w:rFonts w:asciiTheme="minorHAnsi" w:hAnsiTheme="minorHAnsi" w:cs="Arial"/>
          <w:b/>
          <w:bCs/>
          <w:color w:val="262626" w:themeColor="text1" w:themeTint="D9"/>
          <w:szCs w:val="26"/>
        </w:rPr>
        <w:t>Active Living</w:t>
      </w:r>
      <w:r w:rsidR="00E905B7" w:rsidRPr="00E905B7">
        <w:rPr>
          <w:rFonts w:asciiTheme="minorHAnsi" w:hAnsiTheme="minorHAnsi" w:cs="Arial"/>
          <w:color w:val="262626" w:themeColor="text1" w:themeTint="D9"/>
          <w:szCs w:val="26"/>
        </w:rPr>
        <w:t xml:space="preserve"> – Active living was selected because it affects many different areas of an individual’s wellbeing including their physical and emotional health. Healthy living, which includes active living, was part of the selected priorities during the 2015 Community Health Assessment and although much progress has been made in this area, much is still to be done. This is based on physical inactivity rates, overweight/obesity rates, and mental health data. </w:t>
      </w:r>
      <w:r w:rsidR="00A91E8B" w:rsidRPr="00E905B7">
        <w:rPr>
          <w:rFonts w:asciiTheme="minorHAnsi" w:hAnsiTheme="minorHAnsi" w:cs="Arial"/>
          <w:color w:val="262626" w:themeColor="text1" w:themeTint="D9"/>
          <w:szCs w:val="26"/>
        </w:rPr>
        <w:t>Chronic disease and healthy living</w:t>
      </w:r>
    </w:p>
    <w:p w14:paraId="05950EAE" w14:textId="1F400BAA" w:rsidR="00BF78BB" w:rsidRPr="00BF78BB" w:rsidRDefault="00BF78BB" w:rsidP="006226C0">
      <w:pPr>
        <w:pStyle w:val="ListParagraph"/>
        <w:numPr>
          <w:ilvl w:val="0"/>
          <w:numId w:val="3"/>
        </w:numPr>
        <w:spacing w:after="120"/>
        <w:rPr>
          <w:rFonts w:asciiTheme="minorHAnsi" w:hAnsiTheme="minorHAnsi" w:cs="Arial"/>
          <w:color w:val="262626" w:themeColor="text1" w:themeTint="D9"/>
          <w:szCs w:val="26"/>
        </w:rPr>
      </w:pPr>
      <w:r w:rsidRPr="00617535">
        <w:rPr>
          <w:rFonts w:asciiTheme="minorHAnsi" w:hAnsiTheme="minorHAnsi" w:cs="Arial"/>
          <w:b/>
          <w:bCs/>
          <w:color w:val="262626" w:themeColor="text1" w:themeTint="D9"/>
          <w:szCs w:val="26"/>
        </w:rPr>
        <w:t>S</w:t>
      </w:r>
      <w:r w:rsidR="00E905B7" w:rsidRPr="00617535">
        <w:rPr>
          <w:rFonts w:asciiTheme="minorHAnsi" w:hAnsiTheme="minorHAnsi" w:cs="Arial"/>
          <w:b/>
          <w:bCs/>
          <w:color w:val="262626" w:themeColor="text1" w:themeTint="D9"/>
          <w:szCs w:val="26"/>
        </w:rPr>
        <w:t>ubstance Abuse Treatment and Recovery</w:t>
      </w:r>
      <w:r w:rsidR="00E905B7" w:rsidRPr="00BF78BB">
        <w:rPr>
          <w:rFonts w:asciiTheme="minorHAnsi" w:hAnsiTheme="minorHAnsi" w:cs="Arial"/>
          <w:color w:val="262626" w:themeColor="text1" w:themeTint="D9"/>
          <w:szCs w:val="26"/>
        </w:rPr>
        <w:t xml:space="preserve"> –Substance abuse emerged as a health priority during the 2015 Community Health Assessment. During the 2018 Community Health Assessment, the community decided to expand this health priority to include treatment and recovery based on a notable lack of local resources to help community members combat substance abuse issues.</w:t>
      </w:r>
    </w:p>
    <w:p w14:paraId="49BA6CDC" w14:textId="67856270" w:rsidR="00A91E8B" w:rsidRPr="00A91E8B" w:rsidRDefault="00A91E8B" w:rsidP="004C6DA0">
      <w:pPr>
        <w:spacing w:after="120" w:line="240" w:lineRule="auto"/>
        <w:rPr>
          <w:rFonts w:asciiTheme="minorHAnsi" w:hAnsiTheme="minorHAnsi" w:cs="Arial"/>
          <w:szCs w:val="26"/>
        </w:rPr>
      </w:pPr>
    </w:p>
    <w:p w14:paraId="07F8CBFE" w14:textId="4BAF76FB" w:rsidR="00932F00" w:rsidRDefault="00932F00" w:rsidP="00932F00">
      <w:pPr>
        <w:pStyle w:val="Heading2"/>
      </w:pPr>
      <w:bookmarkStart w:id="64" w:name="_Toc16000924"/>
      <w:bookmarkStart w:id="65" w:name="_Hlk15832001"/>
      <w:r>
        <w:t>Priority Issue #1</w:t>
      </w:r>
      <w:r w:rsidR="004569FA">
        <w:t xml:space="preserve"> – Active Living</w:t>
      </w:r>
      <w:bookmarkEnd w:id="64"/>
    </w:p>
    <w:bookmarkEnd w:id="65"/>
    <w:p w14:paraId="0FEF1E9F" w14:textId="164580AE" w:rsidR="00A91E8B" w:rsidRPr="00932F00" w:rsidRDefault="00932F00" w:rsidP="00932F00">
      <w:pPr>
        <w:spacing w:after="120"/>
      </w:pPr>
      <w:r w:rsidRPr="00932F00">
        <w:rPr>
          <w:rFonts w:asciiTheme="minorHAnsi" w:hAnsiTheme="minorHAnsi" w:cs="Arial"/>
          <w:b/>
          <w:bCs/>
          <w:color w:val="262626" w:themeColor="text1" w:themeTint="D9"/>
          <w:szCs w:val="26"/>
        </w:rPr>
        <w:t>Active Living</w:t>
      </w:r>
      <w:r w:rsidRPr="00932F00">
        <w:rPr>
          <w:rFonts w:asciiTheme="minorHAnsi" w:hAnsiTheme="minorHAnsi" w:cs="Arial"/>
          <w:color w:val="262626" w:themeColor="text1" w:themeTint="D9"/>
          <w:szCs w:val="26"/>
        </w:rPr>
        <w:t xml:space="preserve"> has been paired with healthy living as a health priority for Rutherford County for many years. Physical activity is an important factor affecting overall health. Regular physical</w:t>
      </w:r>
      <w:r>
        <w:rPr>
          <w:rFonts w:asciiTheme="minorHAnsi" w:hAnsiTheme="minorHAnsi" w:cs="Arial"/>
          <w:color w:val="262626" w:themeColor="text1" w:themeTint="D9"/>
          <w:szCs w:val="26"/>
        </w:rPr>
        <w:t xml:space="preserve"> </w:t>
      </w:r>
      <w:r w:rsidRPr="00932F00">
        <w:rPr>
          <w:rFonts w:asciiTheme="minorHAnsi" w:hAnsiTheme="minorHAnsi" w:cs="Arial"/>
          <w:color w:val="262626" w:themeColor="text1" w:themeTint="D9"/>
          <w:szCs w:val="26"/>
        </w:rPr>
        <w:t xml:space="preserve">activity among children and adults reduces the risk of many health issues including chronic disease and improves an individual’s mental health. Many agencies and organizations have partnered to improve this by implementing ways to increase physical activity and make better use of the county’s greenways, parks and trails. For example, </w:t>
      </w:r>
      <w:r w:rsidRPr="00932F00">
        <w:t xml:space="preserve">the Health Department has partnered with the Community Health Council of Rutherford County, Rutherford Regional </w:t>
      </w:r>
      <w:r w:rsidRPr="00932F00">
        <w:lastRenderedPageBreak/>
        <w:t>Health System, Isothermal Planning and Development Commission, Rutherford Outdoor Coalition, Region C Area Agency on Aging, and more. With a collective effort, the needle has moved and there are now more places to be active in Rutherford County and more awareness of how to access those places. Much work has been completed in this area, but much work is still to be done.</w:t>
      </w:r>
    </w:p>
    <w:p w14:paraId="343632B4" w14:textId="4E43C784" w:rsidR="00932F00" w:rsidRDefault="00932F00" w:rsidP="00932F00">
      <w:pPr>
        <w:spacing w:after="120" w:line="240" w:lineRule="auto"/>
        <w:jc w:val="center"/>
        <w:rPr>
          <w:rFonts w:asciiTheme="minorHAnsi" w:hAnsiTheme="minorHAnsi" w:cs="Arial"/>
          <w:szCs w:val="26"/>
        </w:rPr>
      </w:pPr>
      <w:r w:rsidRPr="00932F00">
        <w:rPr>
          <w:noProof/>
        </w:rPr>
        <w:drawing>
          <wp:inline distT="0" distB="0" distL="0" distR="0" wp14:anchorId="4141208A" wp14:editId="79E55FE8">
            <wp:extent cx="4415316" cy="220027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2473" cy="2208825"/>
                    </a:xfrm>
                    <a:prstGeom prst="rect">
                      <a:avLst/>
                    </a:prstGeom>
                    <a:noFill/>
                    <a:ln>
                      <a:noFill/>
                    </a:ln>
                  </pic:spPr>
                </pic:pic>
              </a:graphicData>
            </a:graphic>
          </wp:inline>
        </w:drawing>
      </w:r>
    </w:p>
    <w:p w14:paraId="194A00F3" w14:textId="126810AF" w:rsidR="00932F00" w:rsidRDefault="00932F00" w:rsidP="0009583E">
      <w:pPr>
        <w:pStyle w:val="Heading3"/>
      </w:pPr>
      <w:bookmarkStart w:id="66" w:name="_Toc16000925"/>
      <w:r>
        <w:t>Health Indicators</w:t>
      </w:r>
      <w:bookmarkEnd w:id="66"/>
    </w:p>
    <w:p w14:paraId="3D776AC6" w14:textId="77777777" w:rsidR="00932F00" w:rsidRPr="00932F00" w:rsidRDefault="00932F00" w:rsidP="00932F00">
      <w:pPr>
        <w:spacing w:after="120"/>
        <w:rPr>
          <w:rFonts w:asciiTheme="minorHAnsi" w:hAnsiTheme="minorHAnsi" w:cs="Arial"/>
          <w:szCs w:val="26"/>
        </w:rPr>
      </w:pPr>
      <w:r w:rsidRPr="00932F00">
        <w:rPr>
          <w:rFonts w:asciiTheme="minorHAnsi" w:hAnsiTheme="minorHAnsi" w:cs="Arial"/>
          <w:szCs w:val="26"/>
        </w:rPr>
        <w:t xml:space="preserve">The following data points helped to inform the Active Living priority: </w:t>
      </w:r>
    </w:p>
    <w:p w14:paraId="086B10A4" w14:textId="0BA6D618" w:rsidR="00932F00" w:rsidRDefault="00932F00" w:rsidP="00932F00">
      <w:pPr>
        <w:spacing w:after="120"/>
        <w:rPr>
          <w:rFonts w:asciiTheme="minorHAnsi" w:hAnsiTheme="minorHAnsi" w:cs="Arial"/>
          <w:szCs w:val="26"/>
        </w:rPr>
      </w:pPr>
      <w:r w:rsidRPr="00932F00">
        <w:rPr>
          <w:rFonts w:asciiTheme="minorHAnsi" w:hAnsiTheme="minorHAnsi" w:cs="Arial"/>
          <w:szCs w:val="26"/>
        </w:rPr>
        <w:t xml:space="preserve">30.1% of Rutherford County adults reported no leisure-time physical activity in the past month in 2018. This percentage is an increase from 23.5% in 2015 and 20.8% in 2012, which indicates that more individuals are reporting an inability to engage in leisure-time physical activity (WNC Health Network, 2018). Leisure-time physical activity can include activities such as walking, dancing, swimming, gardening, sports, cycling and many others. The recommended amount of physical activity for most healthy adults is 150 minutes per week. Although Rutherford County’s rate is within the Healthy People 2020 Target of 32.6% or lower, the upward trend suggests that work is needed in this area to prevent further increases. The 2018 rate for Rutherford County exceeds comparator jurisdictions.  </w:t>
      </w:r>
    </w:p>
    <w:p w14:paraId="1A6FFF8F" w14:textId="60C7CA18" w:rsidR="00932F00" w:rsidRDefault="00932F00" w:rsidP="00932F00">
      <w:pPr>
        <w:spacing w:after="0"/>
        <w:ind w:left="-540"/>
        <w:rPr>
          <w:rFonts w:asciiTheme="minorHAnsi" w:hAnsiTheme="minorHAnsi" w:cs="Arial"/>
          <w:szCs w:val="26"/>
        </w:rPr>
      </w:pPr>
      <w:r w:rsidRPr="00932F00">
        <w:rPr>
          <w:noProof/>
        </w:rPr>
        <w:drawing>
          <wp:inline distT="0" distB="0" distL="0" distR="0" wp14:anchorId="050402D1" wp14:editId="4DA5CBC2">
            <wp:extent cx="3497961" cy="1676339"/>
            <wp:effectExtent l="0" t="0" r="762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11805" cy="1682973"/>
                    </a:xfrm>
                    <a:prstGeom prst="rect">
                      <a:avLst/>
                    </a:prstGeom>
                  </pic:spPr>
                </pic:pic>
              </a:graphicData>
            </a:graphic>
          </wp:inline>
        </w:drawing>
      </w:r>
      <w:r w:rsidR="001647F1" w:rsidRPr="001647F1">
        <w:rPr>
          <w:noProof/>
        </w:rPr>
        <w:t xml:space="preserve"> </w:t>
      </w:r>
      <w:r w:rsidR="001647F1" w:rsidRPr="001647F1">
        <w:rPr>
          <w:noProof/>
        </w:rPr>
        <w:drawing>
          <wp:inline distT="0" distB="0" distL="0" distR="0" wp14:anchorId="4F6C3C00" wp14:editId="1E5A7B86">
            <wp:extent cx="3143250" cy="16774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43250" cy="1677432"/>
                    </a:xfrm>
                    <a:prstGeom prst="rect">
                      <a:avLst/>
                    </a:prstGeom>
                  </pic:spPr>
                </pic:pic>
              </a:graphicData>
            </a:graphic>
          </wp:inline>
        </w:drawing>
      </w:r>
    </w:p>
    <w:p w14:paraId="45FC0D0A" w14:textId="77777777" w:rsidR="00932F00" w:rsidRDefault="00932F00" w:rsidP="00932F00">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0DCFDAFF" w14:textId="53A779B7" w:rsidR="00932F00" w:rsidRDefault="00932F00" w:rsidP="008F747F">
      <w:pPr>
        <w:spacing w:after="120"/>
        <w:rPr>
          <w:rFonts w:asciiTheme="minorHAnsi" w:hAnsiTheme="minorHAnsi" w:cs="Arial"/>
          <w:szCs w:val="26"/>
        </w:rPr>
      </w:pPr>
      <w:r w:rsidRPr="00932F00">
        <w:rPr>
          <w:rFonts w:asciiTheme="minorHAnsi" w:hAnsiTheme="minorHAnsi" w:cs="Arial"/>
          <w:szCs w:val="26"/>
        </w:rPr>
        <w:lastRenderedPageBreak/>
        <w:t>Adults meeting the physical activity recommendation was 16.5% in 2018, but 49.8% in 2015, and 53% in 2012 (WNCHN – WNC Healthy Impact Community Health Survey, 2018). This demonstrates a dramatic decrease and is also below the Healthy People 2020 target of 20.1% or higher. Rutherford County also ranks below the WNC region and the state.</w:t>
      </w:r>
    </w:p>
    <w:p w14:paraId="5AF54F66" w14:textId="12B2D445" w:rsidR="001647F1" w:rsidRPr="00A91E8B" w:rsidRDefault="001647F1" w:rsidP="008F747F">
      <w:pPr>
        <w:spacing w:after="120"/>
        <w:rPr>
          <w:rFonts w:asciiTheme="minorHAnsi" w:hAnsiTheme="minorHAnsi" w:cs="Arial"/>
          <w:szCs w:val="26"/>
        </w:rPr>
      </w:pPr>
      <w:r w:rsidRPr="001647F1">
        <w:rPr>
          <w:rFonts w:asciiTheme="minorHAnsi" w:hAnsiTheme="minorHAnsi" w:cs="Arial"/>
          <w:szCs w:val="26"/>
        </w:rPr>
        <w:t xml:space="preserve">Additionally, adults at a healthy weight, meaning a Body Mass Index (BMI) between 18.5 and 24.9, in 2018 was 21.6% and 24.8% in both 2015 and 2012.  The prevalence of total overweight (BMI 25 or higher) was an astonishing 77.1% in 2018 and was nearly 74% in both 2015 and 2012.  </w:t>
      </w:r>
    </w:p>
    <w:p w14:paraId="095C36D9" w14:textId="77777777" w:rsidR="001647F1" w:rsidRDefault="001647F1" w:rsidP="001647F1">
      <w:pPr>
        <w:spacing w:after="0" w:line="240" w:lineRule="auto"/>
        <w:ind w:left="-630"/>
        <w:rPr>
          <w:noProof/>
        </w:rPr>
      </w:pPr>
      <w:r w:rsidRPr="001647F1">
        <w:rPr>
          <w:noProof/>
        </w:rPr>
        <w:drawing>
          <wp:inline distT="0" distB="0" distL="0" distR="0" wp14:anchorId="1767F609" wp14:editId="0495241F">
            <wp:extent cx="3294081" cy="168529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15358" cy="1696176"/>
                    </a:xfrm>
                    <a:prstGeom prst="rect">
                      <a:avLst/>
                    </a:prstGeom>
                  </pic:spPr>
                </pic:pic>
              </a:graphicData>
            </a:graphic>
          </wp:inline>
        </w:drawing>
      </w:r>
      <w:r w:rsidRPr="001647F1">
        <w:rPr>
          <w:noProof/>
        </w:rPr>
        <w:t xml:space="preserve"> </w:t>
      </w:r>
      <w:r w:rsidRPr="001647F1">
        <w:rPr>
          <w:noProof/>
        </w:rPr>
        <w:drawing>
          <wp:inline distT="0" distB="0" distL="0" distR="0" wp14:anchorId="03C89579" wp14:editId="0CBCD632">
            <wp:extent cx="3350260" cy="1628850"/>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19560" cy="1662543"/>
                    </a:xfrm>
                    <a:prstGeom prst="rect">
                      <a:avLst/>
                    </a:prstGeom>
                  </pic:spPr>
                </pic:pic>
              </a:graphicData>
            </a:graphic>
          </wp:inline>
        </w:drawing>
      </w:r>
    </w:p>
    <w:p w14:paraId="688D6132" w14:textId="77777777" w:rsidR="001647F1" w:rsidRDefault="001647F1" w:rsidP="001647F1">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711E7CFF" w14:textId="77777777" w:rsidR="001647F1" w:rsidRDefault="001647F1" w:rsidP="001647F1">
      <w:pPr>
        <w:spacing w:after="0"/>
        <w:jc w:val="center"/>
      </w:pPr>
      <w:r w:rsidRPr="001647F1">
        <w:rPr>
          <w:noProof/>
        </w:rPr>
        <w:drawing>
          <wp:inline distT="0" distB="0" distL="0" distR="0" wp14:anchorId="016AFBAE" wp14:editId="760ED4FB">
            <wp:extent cx="4495800" cy="23658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07267" cy="2371842"/>
                    </a:xfrm>
                    <a:prstGeom prst="rect">
                      <a:avLst/>
                    </a:prstGeom>
                  </pic:spPr>
                </pic:pic>
              </a:graphicData>
            </a:graphic>
          </wp:inline>
        </w:drawing>
      </w:r>
    </w:p>
    <w:p w14:paraId="39AE34AE" w14:textId="77777777" w:rsidR="001647F1" w:rsidRDefault="001647F1" w:rsidP="001647F1">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726AEA37" w14:textId="77777777" w:rsidR="001647F1" w:rsidRDefault="001647F1" w:rsidP="001647F1">
      <w:r>
        <w:t xml:space="preserve">Meanwhile, the prevalence of obesity was 49.8%, which is a significant increase from 33.1% in 2015 (WNC Health Network, 2018). The rate of adults at a healthy weight in Rutherford County in 2018 was lower than that of the WNC region and the state and the rates of individuals who are overweight or obese surpassed that of the region and the state. </w:t>
      </w:r>
    </w:p>
    <w:p w14:paraId="0AA83DCA" w14:textId="77777777" w:rsidR="001647F1" w:rsidRDefault="001647F1" w:rsidP="001647F1">
      <w:r>
        <w:t xml:space="preserve">Further, chronic diseases such as heart disease, cancer and diabetes are major causes of death and disability in North Carolina and in Rutherford County. Although genetics contribute to the development of these chronic health conditions, individual behaviors play a major role. The </w:t>
      </w:r>
      <w:r>
        <w:lastRenderedPageBreak/>
        <w:t xml:space="preserve">Centers for Disease Control and Prevention (CDC) explains that Physical inactivity, unhealthy eating, smoking and excessive alcohol consumption are four behavioral risk factors underlying much of the burden caused by chronic disease.  </w:t>
      </w:r>
    </w:p>
    <w:p w14:paraId="735720F5" w14:textId="150816C4" w:rsidR="001647F1" w:rsidRDefault="001647F1" w:rsidP="001647F1">
      <w:r>
        <w:t>The prevalence of diabetes, self-reported, in 2018 is 20.3%. This is double the rate from 2015 when it was 10.2%. These rates are also much higher than that of the WNC region (14.4%) and the state (11.3%). Additionally, the diabetes mortality rate for Rutherford County adults overall is 29.3 and, like the prevalence of diabetes, is higher than the WNC region (21.5) and the state</w:t>
      </w:r>
      <w:r w:rsidR="00694883">
        <w:t>.</w:t>
      </w:r>
    </w:p>
    <w:p w14:paraId="3A1AC248" w14:textId="77777777" w:rsidR="001647F1" w:rsidRDefault="001647F1" w:rsidP="001647F1">
      <w:r>
        <w:t xml:space="preserve">(23.0). Similarly, the prevalence of heart disease also increased from 8.8% in 2015 to 11.2% in 2018. These rates are also higher than the WNC region (42.8) and the state (43.1) (WNC Health Network, 2018). </w:t>
      </w:r>
    </w:p>
    <w:p w14:paraId="117FC519" w14:textId="620A8C40" w:rsidR="001647F1" w:rsidRDefault="001647F1" w:rsidP="001647F1">
      <w:pPr>
        <w:spacing w:after="0"/>
        <w:ind w:left="-634"/>
      </w:pPr>
      <w:r w:rsidRPr="001647F1">
        <w:rPr>
          <w:noProof/>
        </w:rPr>
        <w:drawing>
          <wp:inline distT="0" distB="0" distL="0" distR="0" wp14:anchorId="3A89910C" wp14:editId="5F87E81E">
            <wp:extent cx="3296631" cy="19862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17569" cy="1998896"/>
                    </a:xfrm>
                    <a:prstGeom prst="rect">
                      <a:avLst/>
                    </a:prstGeom>
                  </pic:spPr>
                </pic:pic>
              </a:graphicData>
            </a:graphic>
          </wp:inline>
        </w:drawing>
      </w:r>
      <w:r w:rsidRPr="001647F1">
        <w:rPr>
          <w:noProof/>
        </w:rPr>
        <w:t xml:space="preserve"> </w:t>
      </w:r>
      <w:r w:rsidRPr="001647F1">
        <w:rPr>
          <w:noProof/>
        </w:rPr>
        <w:drawing>
          <wp:inline distT="0" distB="0" distL="0" distR="0" wp14:anchorId="0F5B0494" wp14:editId="1737EECC">
            <wp:extent cx="3345063" cy="204787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54187" cy="2053461"/>
                    </a:xfrm>
                    <a:prstGeom prst="rect">
                      <a:avLst/>
                    </a:prstGeom>
                  </pic:spPr>
                </pic:pic>
              </a:graphicData>
            </a:graphic>
          </wp:inline>
        </w:drawing>
      </w:r>
    </w:p>
    <w:p w14:paraId="77D5F28A" w14:textId="77777777" w:rsidR="001647F1" w:rsidRPr="00A14916" w:rsidRDefault="001647F1" w:rsidP="001647F1">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p>
    <w:p w14:paraId="02B64E16" w14:textId="1DEC324C" w:rsidR="001647F1" w:rsidRDefault="001647F1" w:rsidP="001647F1">
      <w:r>
        <w:t xml:space="preserve">Moreover, as previously mentioned, physical activity can also have a positive impact on an individual’s mental health. Efforts to improve a person’s mental health is essential as suicide is the second leading cause of death for age group 20-39 in Rutherford County and 26.3% have reported that mental/depression problems </w:t>
      </w:r>
      <w:r w:rsidR="00694883">
        <w:t>are</w:t>
      </w:r>
      <w:r>
        <w:t xml:space="preserve"> the cause of their activity limitations. </w:t>
      </w:r>
    </w:p>
    <w:p w14:paraId="26DE5731" w14:textId="77777777" w:rsidR="001647F1" w:rsidRDefault="001647F1" w:rsidP="001647F1">
      <w:r>
        <w:t xml:space="preserve">Mental/depression being the second largest type of problem that limits activities after the </w:t>
      </w:r>
    </w:p>
    <w:p w14:paraId="2A11D995" w14:textId="77777777" w:rsidR="001647F1" w:rsidRDefault="001647F1" w:rsidP="001647F1">
      <w:r>
        <w:t>“Other” category at 28%, exceeds back/neck problems (15%), arthritis/rheumatism (14.2%), lung/breathing problems (6.4%), difficulty walking (5.3%), and fracture/bone/joint injury (4.8%).</w:t>
      </w:r>
    </w:p>
    <w:p w14:paraId="3B49A86F" w14:textId="77777777" w:rsidR="001647F1" w:rsidRDefault="001647F1" w:rsidP="00C84EB0">
      <w:pPr>
        <w:spacing w:after="0"/>
        <w:jc w:val="center"/>
      </w:pPr>
      <w:r w:rsidRPr="001647F1">
        <w:rPr>
          <w:noProof/>
        </w:rPr>
        <w:lastRenderedPageBreak/>
        <w:drawing>
          <wp:inline distT="0" distB="0" distL="0" distR="0" wp14:anchorId="231DA940" wp14:editId="4EB09756">
            <wp:extent cx="4829175" cy="260069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36496" cy="2604640"/>
                    </a:xfrm>
                    <a:prstGeom prst="rect">
                      <a:avLst/>
                    </a:prstGeom>
                  </pic:spPr>
                </pic:pic>
              </a:graphicData>
            </a:graphic>
          </wp:inline>
        </w:drawing>
      </w:r>
    </w:p>
    <w:p w14:paraId="13CF8E35" w14:textId="77777777" w:rsidR="001647F1" w:rsidRDefault="001647F1" w:rsidP="001647F1">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5EA1C3AB" w14:textId="77777777" w:rsidR="001647F1" w:rsidRDefault="001647F1" w:rsidP="001647F1">
      <w:pPr>
        <w:autoSpaceDE w:val="0"/>
        <w:autoSpaceDN w:val="0"/>
        <w:adjustRightInd w:val="0"/>
        <w:spacing w:after="0"/>
        <w:rPr>
          <w:rFonts w:asciiTheme="minorHAnsi" w:hAnsiTheme="minorHAnsi" w:cstheme="minorHAnsi"/>
          <w:szCs w:val="26"/>
        </w:rPr>
      </w:pPr>
      <w:r w:rsidRPr="001647F1">
        <w:rPr>
          <w:rFonts w:asciiTheme="minorHAnsi" w:hAnsiTheme="minorHAnsi" w:cstheme="minorHAnsi"/>
          <w:szCs w:val="26"/>
        </w:rPr>
        <w:t>In 2018, 18.5% of Rutherford County adults indicated they are dissatisfied with life. This is more</w:t>
      </w:r>
      <w:r>
        <w:rPr>
          <w:rFonts w:asciiTheme="minorHAnsi" w:hAnsiTheme="minorHAnsi" w:cstheme="minorHAnsi"/>
          <w:szCs w:val="26"/>
        </w:rPr>
        <w:t xml:space="preserve"> </w:t>
      </w:r>
      <w:r w:rsidRPr="001647F1">
        <w:rPr>
          <w:rFonts w:asciiTheme="minorHAnsi" w:hAnsiTheme="minorHAnsi" w:cstheme="minorHAnsi"/>
          <w:szCs w:val="26"/>
        </w:rPr>
        <w:t>than four times the rate in 2012 (4.3%) and nearly 3 times the rate in 2015 (6.4%). This rate is</w:t>
      </w:r>
      <w:r>
        <w:rPr>
          <w:rFonts w:asciiTheme="minorHAnsi" w:hAnsiTheme="minorHAnsi" w:cstheme="minorHAnsi"/>
          <w:szCs w:val="26"/>
        </w:rPr>
        <w:t xml:space="preserve"> </w:t>
      </w:r>
      <w:r w:rsidRPr="001647F1">
        <w:rPr>
          <w:rFonts w:asciiTheme="minorHAnsi" w:hAnsiTheme="minorHAnsi" w:cstheme="minorHAnsi"/>
          <w:szCs w:val="26"/>
        </w:rPr>
        <w:t>also higher than that of the WNC region. In addition, in 2018, 23.7% of the adults self-reported</w:t>
      </w:r>
      <w:r>
        <w:rPr>
          <w:rFonts w:asciiTheme="minorHAnsi" w:hAnsiTheme="minorHAnsi" w:cstheme="minorHAnsi"/>
          <w:szCs w:val="26"/>
        </w:rPr>
        <w:t xml:space="preserve"> </w:t>
      </w:r>
      <w:r w:rsidRPr="001647F1">
        <w:rPr>
          <w:rFonts w:asciiTheme="minorHAnsi" w:hAnsiTheme="minorHAnsi" w:cstheme="minorHAnsi"/>
          <w:szCs w:val="26"/>
        </w:rPr>
        <w:t>to having had more than 7 days of poor mental health in the past month (WNC Health Network,</w:t>
      </w:r>
      <w:r>
        <w:rPr>
          <w:rFonts w:asciiTheme="minorHAnsi" w:hAnsiTheme="minorHAnsi" w:cstheme="minorHAnsi"/>
          <w:szCs w:val="26"/>
        </w:rPr>
        <w:t xml:space="preserve"> </w:t>
      </w:r>
      <w:r w:rsidRPr="001647F1">
        <w:rPr>
          <w:rFonts w:asciiTheme="minorHAnsi" w:hAnsiTheme="minorHAnsi" w:cstheme="minorHAnsi"/>
          <w:szCs w:val="26"/>
        </w:rPr>
        <w:t>2018). This rate, again, is higher than what it was in 2015 and is also higher than that of the WNC</w:t>
      </w:r>
      <w:r>
        <w:rPr>
          <w:rFonts w:asciiTheme="minorHAnsi" w:hAnsiTheme="minorHAnsi" w:cstheme="minorHAnsi"/>
          <w:szCs w:val="26"/>
        </w:rPr>
        <w:t xml:space="preserve"> </w:t>
      </w:r>
      <w:r w:rsidRPr="001647F1">
        <w:rPr>
          <w:rFonts w:asciiTheme="minorHAnsi" w:hAnsiTheme="minorHAnsi" w:cstheme="minorHAnsi"/>
          <w:szCs w:val="26"/>
        </w:rPr>
        <w:t>region.</w:t>
      </w:r>
    </w:p>
    <w:p w14:paraId="0CDD5CDA" w14:textId="77777777" w:rsidR="001647F1" w:rsidRDefault="001647F1" w:rsidP="00C84EB0">
      <w:pPr>
        <w:autoSpaceDE w:val="0"/>
        <w:autoSpaceDN w:val="0"/>
        <w:adjustRightInd w:val="0"/>
        <w:spacing w:after="0"/>
        <w:jc w:val="center"/>
      </w:pPr>
      <w:r w:rsidRPr="001647F1">
        <w:rPr>
          <w:noProof/>
        </w:rPr>
        <w:drawing>
          <wp:inline distT="0" distB="0" distL="0" distR="0" wp14:anchorId="498B15E8" wp14:editId="039D5FB0">
            <wp:extent cx="5143500" cy="2339387"/>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56716" cy="2345398"/>
                    </a:xfrm>
                    <a:prstGeom prst="rect">
                      <a:avLst/>
                    </a:prstGeom>
                  </pic:spPr>
                </pic:pic>
              </a:graphicData>
            </a:graphic>
          </wp:inline>
        </w:drawing>
      </w:r>
    </w:p>
    <w:p w14:paraId="233FE127" w14:textId="77777777" w:rsidR="001647F1" w:rsidRDefault="001647F1" w:rsidP="001647F1">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7B67481D" w14:textId="3D54C55E" w:rsidR="008F747F" w:rsidRDefault="008F747F" w:rsidP="0009583E">
      <w:pPr>
        <w:pStyle w:val="Heading3"/>
      </w:pPr>
      <w:bookmarkStart w:id="67" w:name="_Toc16000926"/>
      <w:bookmarkStart w:id="68" w:name="_Hlk15832207"/>
      <w:r>
        <w:t>Community Input</w:t>
      </w:r>
      <w:bookmarkEnd w:id="67"/>
      <w:r>
        <w:t xml:space="preserve"> </w:t>
      </w:r>
    </w:p>
    <w:bookmarkEnd w:id="68"/>
    <w:p w14:paraId="3F479F35" w14:textId="2EBACBCC" w:rsidR="008F747F" w:rsidRDefault="008F747F" w:rsidP="008F747F">
      <w:r>
        <w:t xml:space="preserve">Although community leaders in Rutherford County recognize that healthy lifestyle is a characteristic of a healthy community, they also understand that it is difficult to adopt healthy behaviors if an individual does not live in an environment that supports these behaviors.  </w:t>
      </w:r>
    </w:p>
    <w:p w14:paraId="39B37DAF" w14:textId="77777777" w:rsidR="008F747F" w:rsidRDefault="008F747F" w:rsidP="008F747F">
      <w:r>
        <w:t xml:space="preserve">Key leaders express excitement about projects that are currently underway that will provide opportunities for residents to engage in physical activity and better utilize parks, trails and </w:t>
      </w:r>
      <w:r>
        <w:lastRenderedPageBreak/>
        <w:t xml:space="preserve">greenways. When referring to the expanding rail trail, one community leader states that it “can be a game changer for our county if it becomes as popular as it is in other communities.” Another leader mentions that “the completion of our 13.8-mile thermal rail trail is making outdoor exercise more interesting and accessible.”  </w:t>
      </w:r>
    </w:p>
    <w:p w14:paraId="35E97CB7" w14:textId="77777777" w:rsidR="008F747F" w:rsidRDefault="008F747F" w:rsidP="008F747F">
      <w:r>
        <w:t xml:space="preserve">Stakeholders also indicate that the Rutherford County community is strengthened by the Community Health Council of Rutherford County who sponsors many events promoting healthy activity/exercise, as well as food security, strong parks and recreation program, and the collaborative efforts of many agencies working together toward a common goal.  </w:t>
      </w:r>
    </w:p>
    <w:p w14:paraId="59623FA9" w14:textId="77777777" w:rsidR="008F747F" w:rsidRDefault="008F747F" w:rsidP="008F747F">
      <w:r>
        <w:t xml:space="preserve">Along with factors that are helping to improve this issue, there are also those that are hurting it. These include sedentary lifestyles, lack of consumer knowledge and interest, ingrained habits, and financial restraints. A community leader adds that another impediment is the “lack of safe places to exercise if you don’t belong to a gym” potentially due to “rural roads, or areas with no sidewalks/lighting,” etc.  </w:t>
      </w:r>
    </w:p>
    <w:p w14:paraId="293125AA" w14:textId="77777777" w:rsidR="008F747F" w:rsidRDefault="008F747F" w:rsidP="008F747F">
      <w:pPr>
        <w:pStyle w:val="Heading3"/>
      </w:pPr>
      <w:bookmarkStart w:id="69" w:name="_Toc16000927"/>
      <w:bookmarkStart w:id="70" w:name="_Hlk15832272"/>
      <w:r>
        <w:t>What Else Do We Know?</w:t>
      </w:r>
      <w:bookmarkEnd w:id="69"/>
      <w:r>
        <w:t xml:space="preserve"> </w:t>
      </w:r>
    </w:p>
    <w:bookmarkEnd w:id="70"/>
    <w:p w14:paraId="37D95204" w14:textId="77777777" w:rsidR="008F747F" w:rsidRDefault="008F747F" w:rsidP="008F747F">
      <w:r>
        <w:t xml:space="preserve">Males are more likely than females to get the recommended amount of physical activity. Income and education are also related to physical activity. For example, people with the least income are the least likely to achieve the recommended level of activity. Ultimately, ensuring that individuals at all levels of the community are aware of available resources is of utmost importance (Healthy NC 2020, 2011).  </w:t>
      </w:r>
    </w:p>
    <w:p w14:paraId="11E772DC" w14:textId="77777777" w:rsidR="008F747F" w:rsidRDefault="008F747F" w:rsidP="008F747F">
      <w:pPr>
        <w:pStyle w:val="Heading3"/>
      </w:pPr>
      <w:bookmarkStart w:id="71" w:name="_Toc16000928"/>
      <w:r>
        <w:t>What is Already Happening?</w:t>
      </w:r>
      <w:bookmarkEnd w:id="71"/>
      <w:r>
        <w:t xml:space="preserve"> </w:t>
      </w:r>
    </w:p>
    <w:p w14:paraId="772E26DA" w14:textId="77777777" w:rsidR="008F747F" w:rsidRDefault="008F747F" w:rsidP="008F747F">
      <w:r>
        <w:t xml:space="preserve">Through the Active Routes to School program, the Health Department has been able to work with other community agencies including Isothermal Planning and Development Commission, Rutherford Outdoor Coalition, and others to improve biking and walking in Rutherford County. The Isothermal Regional Bicycle Plan aims to use bicycling in the Isothermal region as a tool for improving mobility, safety, and overall quality of life.  </w:t>
      </w:r>
    </w:p>
    <w:p w14:paraId="4759F18B" w14:textId="77777777" w:rsidR="008F747F" w:rsidRDefault="008F747F" w:rsidP="008F747F">
      <w:r>
        <w:t xml:space="preserve">Additionally, with a grant awarded from RHI Legacy Foundation, Inc. and the work of Rutherford Outdoor Coalition the Thermal Belt Rail Trail is being expanded into Forest City creating 13.58 miles of greenway. This project will bring communities together for promoting an active lifestyle in adults and youth, plus support economic development for the county.  </w:t>
      </w:r>
    </w:p>
    <w:p w14:paraId="30AF8FAF" w14:textId="77777777" w:rsidR="008F747F" w:rsidRDefault="008F747F" w:rsidP="008F747F">
      <w:r w:rsidRPr="008F747F">
        <w:t xml:space="preserve">Lastly, the Community Health Council of Rutherford County has also implemented different strategies to encourage increased physical activity. Through efforts made by the Cancer Services Committee, a subcommittee of the Health Council, the Walk With a Doc walking program has been introduced to the community and has been well received and is well </w:t>
      </w:r>
      <w:r w:rsidRPr="008F747F">
        <w:lastRenderedPageBreak/>
        <w:t xml:space="preserve">utilized by community members. A new Active Living subcommittee has also been formed and this group is exploring ways to increase physical activity while simultaneously increasing public use of the already existing trails and parks.   </w:t>
      </w:r>
    </w:p>
    <w:p w14:paraId="20486FA2" w14:textId="77777777" w:rsidR="008F747F" w:rsidRDefault="008F747F" w:rsidP="008F747F">
      <w:pPr>
        <w:pStyle w:val="Heading3"/>
      </w:pPr>
      <w:bookmarkStart w:id="72" w:name="_Toc16000929"/>
      <w:r>
        <w:t>What Change Do We Want to See?</w:t>
      </w:r>
      <w:bookmarkEnd w:id="72"/>
      <w:r>
        <w:t xml:space="preserve"> </w:t>
      </w:r>
    </w:p>
    <w:p w14:paraId="15EF6096" w14:textId="77777777" w:rsidR="008F747F" w:rsidRDefault="008F747F" w:rsidP="008F747F">
      <w:r>
        <w:t xml:space="preserve">Increasing the percentage of adults getting the recommended amount of physical activity would be a great accomplishment. Regular physical activity improves a person’s overall health including their physical and mental health. In 2018, 16.5% of adults in Rutherford County were meeting the recommended guideline of 150 minutes per week. Increasing this percentage to 20.1% or higher would be in line with the Healthy People 2020 target.  </w:t>
      </w:r>
    </w:p>
    <w:p w14:paraId="1B591FF4" w14:textId="77777777" w:rsidR="008F747F" w:rsidRDefault="008F747F" w:rsidP="008F747F">
      <w:r>
        <w:t xml:space="preserve">Another positive change would be to see more people of all ages engaging in leisure-time physical activity while better utilizing the parks, trails and greenways. As community members achieve the recommended amount of physical activity, the county’s natural resources can be better used as physical activity is not only confined to fitness establishments. Although 30.1% of Rutherford County adults did not engage in leisure-time physical activity in the past month, which is below the Healthy People 2020 target of 32.6% or lower, seeing this number decrease even more would also reflect a healthier community.  </w:t>
      </w:r>
    </w:p>
    <w:p w14:paraId="6B7EBD24" w14:textId="77777777" w:rsidR="008F747F" w:rsidRDefault="008F747F" w:rsidP="008F747F">
      <w:r>
        <w:t xml:space="preserve">Finally, knowing that an increase in physical activity has the potential to spill into other areas of an individual’s wellbeing, another goal would be to see a decrease in obesity rates. In 2018, 49.8% of Rutherford County adults have been reported to be overweight. Reducing this rate to meet the Healthy People 2020 target of 30.6% would be a great feat.  </w:t>
      </w:r>
    </w:p>
    <w:p w14:paraId="782B0AAE" w14:textId="14912EC3" w:rsidR="008F747F" w:rsidRDefault="008F747F" w:rsidP="008F747F">
      <w:pPr>
        <w:pStyle w:val="Heading2"/>
      </w:pPr>
      <w:bookmarkStart w:id="73" w:name="_Toc16000930"/>
      <w:r>
        <w:t>Priority Issue #2</w:t>
      </w:r>
      <w:r w:rsidR="004569FA">
        <w:t xml:space="preserve"> – Substance Abuse Treatment and Recovery</w:t>
      </w:r>
      <w:bookmarkEnd w:id="73"/>
    </w:p>
    <w:p w14:paraId="3AFDCBC0" w14:textId="09526175" w:rsidR="008F747F" w:rsidRPr="008F747F" w:rsidRDefault="008F747F" w:rsidP="008F747F">
      <w:r w:rsidRPr="008F747F">
        <w:t xml:space="preserve">Substance Abuse Treatment and Recovery was identified as a health priority in 2018 as an expansion to Substance Abuse, a health priority chosen during the 2015 CHA. Substance use and abuse are major contributors to death and disability in North Carolina. Community leaders understand that prevention efforts alone are not enough and that the importance of improving access to treatment and recovery Rutherford County CHA Community Forum December 2018 resources for substance abuse cannot be overstated. During the prioritization process it was decided that there are very limited local resources for county residents when seeking treatment or recovery support.  </w:t>
      </w:r>
    </w:p>
    <w:p w14:paraId="4C6080E9" w14:textId="77777777" w:rsidR="008F747F" w:rsidRDefault="008F747F" w:rsidP="008F747F">
      <w:r w:rsidRPr="008F747F">
        <w:t xml:space="preserve">Great work has been done under the strong leadership of many organizations including the United Way of Rutherford County, RHI Legacy Foundation, the Rutherford County Sherriff’s Office and others. Early intervention remains the most effective way to prevent initiation </w:t>
      </w:r>
      <w:r w:rsidRPr="008F747F">
        <w:lastRenderedPageBreak/>
        <w:t xml:space="preserve">leading to substance abuse or misuse. Possessing the ability to help those struggling with addiction is just as important when preventing setbacks.   </w:t>
      </w:r>
    </w:p>
    <w:p w14:paraId="2D3E4ADB" w14:textId="7646A31B" w:rsidR="008F747F" w:rsidRDefault="008F747F" w:rsidP="0009583E">
      <w:pPr>
        <w:pStyle w:val="Heading3"/>
      </w:pPr>
      <w:bookmarkStart w:id="74" w:name="_Toc16000931"/>
      <w:r>
        <w:t>Health Indicators</w:t>
      </w:r>
      <w:bookmarkEnd w:id="74"/>
    </w:p>
    <w:p w14:paraId="1DB49559" w14:textId="77777777" w:rsidR="008F747F" w:rsidRDefault="008F747F" w:rsidP="008F747F">
      <w:r>
        <w:t xml:space="preserve">The following data points helped to inform the Substance Abuse Treatment and Recovery priority: </w:t>
      </w:r>
    </w:p>
    <w:p w14:paraId="128BBA11" w14:textId="77777777" w:rsidR="00C12B8C" w:rsidRDefault="008F747F" w:rsidP="008F747F">
      <w:r>
        <w:t xml:space="preserve">A general characteristic of WNC is high mortality rates due to unintentional poisoning, especially by medication and drug overdose. Rutherford County is one of the WNC counties with higher than state average poisoning and drug overdose morality rates. In the period 2009-2013, 54 Rutherford County residents died because of unintentional poisoning. Of the 54 unintentional poisoning deaths in the county in that period, 94% were due to medication or drug overdoses – significantly higher than both the WNC and state averages (Injury and Violence Prevention Branch, 2015). Meanwhile, during 2012-2016 there were 66 deaths due to unintentional poisoning and although there was a dip between 2009-2014, there is an upward trend in recent years (NC State Center for Health Statistics, 2018). </w:t>
      </w:r>
    </w:p>
    <w:p w14:paraId="72C3F322" w14:textId="77777777" w:rsidR="00C12B8C" w:rsidRDefault="00C12B8C" w:rsidP="00C12B8C">
      <w:pPr>
        <w:spacing w:after="0"/>
      </w:pPr>
      <w:r w:rsidRPr="00C12B8C">
        <w:rPr>
          <w:noProof/>
        </w:rPr>
        <w:drawing>
          <wp:inline distT="0" distB="0" distL="0" distR="0" wp14:anchorId="4EF321BD" wp14:editId="4455FA0A">
            <wp:extent cx="5962650" cy="230567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80540" cy="2312595"/>
                    </a:xfrm>
                    <a:prstGeom prst="rect">
                      <a:avLst/>
                    </a:prstGeom>
                  </pic:spPr>
                </pic:pic>
              </a:graphicData>
            </a:graphic>
          </wp:inline>
        </w:drawing>
      </w:r>
    </w:p>
    <w:p w14:paraId="62534806" w14:textId="03A91687" w:rsidR="00C12B8C" w:rsidRDefault="00C12B8C" w:rsidP="00C12B8C">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r>
        <w:rPr>
          <w:rFonts w:asciiTheme="minorHAnsi" w:hAnsiTheme="minorHAnsi" w:cs="Arial"/>
          <w:color w:val="262626" w:themeColor="text1" w:themeTint="D9"/>
          <w:sz w:val="20"/>
          <w:szCs w:val="20"/>
        </w:rPr>
        <w:t xml:space="preserve"> and NC DPH</w:t>
      </w:r>
    </w:p>
    <w:p w14:paraId="13657F8D" w14:textId="2DC6D4E5" w:rsidR="00C12B8C" w:rsidRDefault="00C12B8C" w:rsidP="00C84EB0">
      <w:pPr>
        <w:spacing w:after="0"/>
        <w:jc w:val="center"/>
      </w:pPr>
      <w:r w:rsidRPr="00C12B8C">
        <w:rPr>
          <w:noProof/>
        </w:rPr>
        <w:lastRenderedPageBreak/>
        <w:drawing>
          <wp:inline distT="0" distB="0" distL="0" distR="0" wp14:anchorId="54D06A72" wp14:editId="7CA61F01">
            <wp:extent cx="4476750" cy="27330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76750" cy="2733088"/>
                    </a:xfrm>
                    <a:prstGeom prst="rect">
                      <a:avLst/>
                    </a:prstGeom>
                  </pic:spPr>
                </pic:pic>
              </a:graphicData>
            </a:graphic>
          </wp:inline>
        </w:drawing>
      </w:r>
    </w:p>
    <w:p w14:paraId="37DAF873" w14:textId="2B86C07B" w:rsidR="00C12B8C" w:rsidRDefault="00C12B8C" w:rsidP="00C12B8C">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Source: NC State Center for Health Statistics</w:t>
      </w:r>
      <w:r>
        <w:rPr>
          <w:rFonts w:asciiTheme="minorHAnsi" w:hAnsiTheme="minorHAnsi" w:cs="Arial"/>
          <w:color w:val="262626" w:themeColor="text1" w:themeTint="D9"/>
          <w:sz w:val="20"/>
          <w:szCs w:val="20"/>
        </w:rPr>
        <w:t xml:space="preserve"> and NC DPH</w:t>
      </w:r>
    </w:p>
    <w:p w14:paraId="3E8D08B2" w14:textId="43936536" w:rsidR="00694883" w:rsidRPr="00694883" w:rsidRDefault="00C12B8C" w:rsidP="00694883">
      <w:pPr>
        <w:spacing w:before="240"/>
      </w:pPr>
      <w:r w:rsidRPr="00C12B8C">
        <w:t xml:space="preserve">Moreover, substance abuse has adverse consequences for families, communities, and society. People who suffer from abuse or dependence are at risk for premature death, comorbid health conditions, injuries and disabilities. Over half, 54.8%, of Rutherford County residents indicated that their life has been </w:t>
      </w:r>
      <w:r w:rsidR="00CA7A18">
        <w:t>negatively affected by substance abuse</w:t>
      </w:r>
      <w:r w:rsidRPr="00C12B8C">
        <w:t xml:space="preserve"> (by self or someone else) and 40.9% have experienced household substance abuse prior to age 18, an Adverse Childhood Experience (WNC Health Network, 2018). Both rates are significantly higher than that of the WNC region and the state.</w:t>
      </w:r>
    </w:p>
    <w:p w14:paraId="63768669" w14:textId="786868E9" w:rsidR="00F8108D" w:rsidRDefault="00694883" w:rsidP="00694883">
      <w:pPr>
        <w:spacing w:before="240" w:after="0"/>
        <w:ind w:left="-720"/>
        <w:rPr>
          <w:noProof/>
        </w:rPr>
      </w:pPr>
      <w:r w:rsidRPr="00C12B8C">
        <w:rPr>
          <w:noProof/>
        </w:rPr>
        <w:drawing>
          <wp:inline distT="0" distB="0" distL="0" distR="0" wp14:anchorId="44197F57" wp14:editId="21371309">
            <wp:extent cx="3286125" cy="162463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26742" cy="1644720"/>
                    </a:xfrm>
                    <a:prstGeom prst="rect">
                      <a:avLst/>
                    </a:prstGeom>
                  </pic:spPr>
                </pic:pic>
              </a:graphicData>
            </a:graphic>
          </wp:inline>
        </w:drawing>
      </w:r>
      <w:r w:rsidRPr="00C12B8C">
        <w:rPr>
          <w:noProof/>
        </w:rPr>
        <w:drawing>
          <wp:inline distT="0" distB="0" distL="0" distR="0" wp14:anchorId="16B2C5DA" wp14:editId="635CFD62">
            <wp:extent cx="3452979" cy="1828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72968" cy="1839387"/>
                    </a:xfrm>
                    <a:prstGeom prst="rect">
                      <a:avLst/>
                    </a:prstGeom>
                  </pic:spPr>
                </pic:pic>
              </a:graphicData>
            </a:graphic>
          </wp:inline>
        </w:drawing>
      </w:r>
    </w:p>
    <w:p w14:paraId="36AE90B4" w14:textId="77777777" w:rsidR="00C12B8C" w:rsidRDefault="00C12B8C" w:rsidP="00C12B8C">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233DD8B9" w14:textId="7F48C88E" w:rsidR="00C12B8C" w:rsidRDefault="00C12B8C" w:rsidP="00C12B8C">
      <w:pPr>
        <w:rPr>
          <w:noProof/>
        </w:rPr>
      </w:pPr>
      <w:r w:rsidRPr="00C12B8C">
        <w:rPr>
          <w:noProof/>
        </w:rPr>
        <w:t xml:space="preserve">The Centers for Disease Control and Prevention (CDC) explains that childhood experiences, both positive and negative, have a tremendous impact on future violence victimization and perpetration, and lifelong health and opportunity. Adverse Childhood Experiences (ACEs) are stressful or traumatic events including abuse, neglect and household dysfunction. ACEs have been linked to risky health behaviors, chronic health conditions, low life potential and early death. As the number of ACEs increases, so does the risk for these outcomes. For Rutherford </w:t>
      </w:r>
      <w:r w:rsidRPr="00C12B8C">
        <w:rPr>
          <w:noProof/>
        </w:rPr>
        <w:lastRenderedPageBreak/>
        <w:t>County adults the prevalence of high ACE scores, meaning a score of 4 or more, is 23.1%. This is higher than that of the WNC region with a percentage of 15.9%.</w:t>
      </w:r>
    </w:p>
    <w:p w14:paraId="2642EB85" w14:textId="5C38F0F4" w:rsidR="00C12B8C" w:rsidRDefault="00C12B8C" w:rsidP="00C84EB0">
      <w:pPr>
        <w:spacing w:after="0"/>
        <w:jc w:val="center"/>
        <w:rPr>
          <w:noProof/>
        </w:rPr>
      </w:pPr>
      <w:r w:rsidRPr="00C12B8C">
        <w:rPr>
          <w:noProof/>
        </w:rPr>
        <w:drawing>
          <wp:inline distT="0" distB="0" distL="0" distR="0" wp14:anchorId="30853190" wp14:editId="782C72B1">
            <wp:extent cx="4810125" cy="23328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14487" cy="2334953"/>
                    </a:xfrm>
                    <a:prstGeom prst="rect">
                      <a:avLst/>
                    </a:prstGeom>
                  </pic:spPr>
                </pic:pic>
              </a:graphicData>
            </a:graphic>
          </wp:inline>
        </w:drawing>
      </w:r>
    </w:p>
    <w:p w14:paraId="5AB318AD" w14:textId="77777777" w:rsidR="00C12B8C" w:rsidRDefault="00C12B8C" w:rsidP="00C12B8C">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0F8095D6" w14:textId="69D7E892" w:rsidR="00C12B8C" w:rsidRDefault="006614A2" w:rsidP="00C12B8C">
      <w:pPr>
        <w:rPr>
          <w:noProof/>
        </w:rPr>
      </w:pPr>
      <w:r w:rsidRPr="006614A2">
        <w:rPr>
          <w:noProof/>
        </w:rPr>
        <w:t xml:space="preserve">Furthermore, 26.7% of Rutherford County adults have self-reported that they have used opiate/opioids in the past year, with or without a prescription. This rate is much higher than that of the WNC region, which rests at 19.6% (WNC Health Network, 2018). As of the 4th quarter in 2017, the year to date total of opioid pills dispensed to Rutherford County residents was 5,449,000 and as of the 1st quarter in 2018, there were 21 EMS naloxone administrations and 9 community naloxone reversals. Community naloxone reversals are reversals by community lay people not including administration by first responders (NC Opioid Action Plan Dashboard, 2018).  </w:t>
      </w:r>
    </w:p>
    <w:p w14:paraId="1B0214A3" w14:textId="4AB815B4" w:rsidR="006614A2" w:rsidRDefault="006614A2" w:rsidP="00C84EB0">
      <w:pPr>
        <w:jc w:val="center"/>
        <w:rPr>
          <w:noProof/>
        </w:rPr>
      </w:pPr>
      <w:r w:rsidRPr="006614A2">
        <w:rPr>
          <w:noProof/>
        </w:rPr>
        <w:drawing>
          <wp:inline distT="0" distB="0" distL="0" distR="0" wp14:anchorId="5E7F995D" wp14:editId="6709F7F6">
            <wp:extent cx="4070394" cy="20955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90725" cy="2105967"/>
                    </a:xfrm>
                    <a:prstGeom prst="rect">
                      <a:avLst/>
                    </a:prstGeom>
                  </pic:spPr>
                </pic:pic>
              </a:graphicData>
            </a:graphic>
          </wp:inline>
        </w:drawing>
      </w:r>
    </w:p>
    <w:p w14:paraId="2C0038A8" w14:textId="77777777" w:rsidR="006614A2" w:rsidRDefault="006614A2" w:rsidP="006614A2">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069EA4BD" w14:textId="5EE3B948" w:rsidR="00C12B8C" w:rsidRDefault="006614A2" w:rsidP="006614A2">
      <w:pPr>
        <w:rPr>
          <w:noProof/>
        </w:rPr>
      </w:pPr>
      <w:r w:rsidRPr="006614A2">
        <w:rPr>
          <w:noProof/>
        </w:rPr>
        <w:t xml:space="preserve">While overdose and poisonings are significant in Rutherford County, other abused substances, such as tobacco, should not be ignored. Tobacco, like alcohol, is often the gateway to illicit drugs and can lead to unintentional injuries as they can inhibit the user’s faculties. In </w:t>
      </w:r>
      <w:r w:rsidRPr="006614A2">
        <w:rPr>
          <w:noProof/>
        </w:rPr>
        <w:lastRenderedPageBreak/>
        <w:t>Rutherford County 20.2% of residents are current smokers, greater than the Healthy People 2020 target of 12% or lower. More residents in Rutherford county are smokers than that of the WNC region, the state and the country. Further, 10.9% of residents use smokeless tobacco – again, greater</w:t>
      </w:r>
      <w:r>
        <w:rPr>
          <w:noProof/>
        </w:rPr>
        <w:t xml:space="preserve"> </w:t>
      </w:r>
      <w:r w:rsidRPr="006614A2">
        <w:rPr>
          <w:noProof/>
        </w:rPr>
        <w:t xml:space="preserve">than the Healthy People 2020 target of 0.3% or lower, and significantly higher than that of all comparator jurisdictions. Also, the newer phenomena of e-cigarettes has reached a new height and currently 5.8% of Rutherford County residents are e-cigarette users. Finally, 18.3% of residents surveyed indicate that they have breathed someone else’s cigarette smoke at work in the past week (WNC Health Nework, 2018).   </w:t>
      </w:r>
    </w:p>
    <w:p w14:paraId="6147DE17" w14:textId="36EA1000" w:rsidR="006614A2" w:rsidRDefault="006614A2" w:rsidP="006614A2">
      <w:pPr>
        <w:spacing w:after="0"/>
        <w:ind w:left="-720"/>
        <w:rPr>
          <w:noProof/>
        </w:rPr>
      </w:pPr>
      <w:r w:rsidRPr="006614A2">
        <w:rPr>
          <w:noProof/>
        </w:rPr>
        <w:drawing>
          <wp:inline distT="0" distB="0" distL="0" distR="0" wp14:anchorId="3CA31917" wp14:editId="0984B2F1">
            <wp:extent cx="3571875" cy="16579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78556" cy="1661037"/>
                    </a:xfrm>
                    <a:prstGeom prst="rect">
                      <a:avLst/>
                    </a:prstGeom>
                  </pic:spPr>
                </pic:pic>
              </a:graphicData>
            </a:graphic>
          </wp:inline>
        </w:drawing>
      </w:r>
      <w:r w:rsidRPr="006614A2">
        <w:rPr>
          <w:noProof/>
        </w:rPr>
        <w:t xml:space="preserve"> </w:t>
      </w:r>
      <w:r w:rsidRPr="006614A2">
        <w:rPr>
          <w:noProof/>
        </w:rPr>
        <w:drawing>
          <wp:inline distT="0" distB="0" distL="0" distR="0" wp14:anchorId="69F6E4EB" wp14:editId="1FAA5DAD">
            <wp:extent cx="3181350" cy="151870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46164" cy="1549646"/>
                    </a:xfrm>
                    <a:prstGeom prst="rect">
                      <a:avLst/>
                    </a:prstGeom>
                  </pic:spPr>
                </pic:pic>
              </a:graphicData>
            </a:graphic>
          </wp:inline>
        </w:drawing>
      </w:r>
    </w:p>
    <w:p w14:paraId="3ACBE122" w14:textId="77777777" w:rsidR="006614A2" w:rsidRDefault="006614A2" w:rsidP="006614A2">
      <w:pPr>
        <w:rPr>
          <w:rFonts w:asciiTheme="minorHAnsi" w:hAnsiTheme="minorHAnsi" w:cs="Arial"/>
          <w:color w:val="262626" w:themeColor="text1" w:themeTint="D9"/>
          <w:sz w:val="20"/>
          <w:szCs w:val="20"/>
        </w:rPr>
      </w:pPr>
      <w:r w:rsidRPr="00A14916">
        <w:rPr>
          <w:rFonts w:asciiTheme="minorHAnsi" w:hAnsiTheme="minorHAnsi" w:cs="Arial"/>
          <w:color w:val="262626" w:themeColor="text1" w:themeTint="D9"/>
          <w:sz w:val="20"/>
          <w:szCs w:val="20"/>
        </w:rPr>
        <w:t xml:space="preserve">Source: </w:t>
      </w:r>
      <w:r>
        <w:rPr>
          <w:rFonts w:asciiTheme="minorHAnsi" w:hAnsiTheme="minorHAnsi" w:cs="Arial"/>
          <w:color w:val="262626" w:themeColor="text1" w:themeTint="D9"/>
          <w:sz w:val="20"/>
          <w:szCs w:val="20"/>
        </w:rPr>
        <w:t>W</w:t>
      </w:r>
      <w:r w:rsidRPr="00A14916">
        <w:rPr>
          <w:rFonts w:asciiTheme="minorHAnsi" w:hAnsiTheme="minorHAnsi" w:cs="Arial"/>
          <w:color w:val="262626" w:themeColor="text1" w:themeTint="D9"/>
          <w:sz w:val="20"/>
          <w:szCs w:val="20"/>
        </w:rPr>
        <w:t xml:space="preserve">NC </w:t>
      </w:r>
      <w:r>
        <w:rPr>
          <w:rFonts w:asciiTheme="minorHAnsi" w:hAnsiTheme="minorHAnsi" w:cs="Arial"/>
          <w:color w:val="262626" w:themeColor="text1" w:themeTint="D9"/>
          <w:sz w:val="20"/>
          <w:szCs w:val="20"/>
        </w:rPr>
        <w:t>Healthy Impact Community Health Survey</w:t>
      </w:r>
    </w:p>
    <w:p w14:paraId="3AE77BC2" w14:textId="27FB9A13" w:rsidR="006614A2" w:rsidRDefault="006614A2" w:rsidP="0009583E">
      <w:pPr>
        <w:pStyle w:val="Heading3"/>
      </w:pPr>
      <w:bookmarkStart w:id="75" w:name="_Toc16000932"/>
      <w:r>
        <w:t>Community Input</w:t>
      </w:r>
      <w:bookmarkEnd w:id="75"/>
    </w:p>
    <w:p w14:paraId="046E189F" w14:textId="77777777" w:rsidR="006614A2" w:rsidRPr="006614A2" w:rsidRDefault="006614A2" w:rsidP="006614A2">
      <w:r w:rsidRPr="006614A2">
        <w:t xml:space="preserve">There is great stigma surrounding substance abuse or misuse and addiction in Rutherford County. Residents are left not knowing where to access help and are unable to seamlessly integrate themselves back into their communities. One Community Leader indicated that many still view substance abuse as a “moral failure vs. a disease, and that can hamper efforts.” Another adds that in addition to the “stigma associated with getting treatment,” other impediments to this health issue are “difficulties in funding log-term residential programs” and the individual’s ability to find “housing and employment post-recovery” (WNCHN – Online Key Informant Survey, 2018).  </w:t>
      </w:r>
    </w:p>
    <w:p w14:paraId="0EB336A0" w14:textId="77777777" w:rsidR="006614A2" w:rsidRPr="006614A2" w:rsidRDefault="006614A2" w:rsidP="006614A2">
      <w:r w:rsidRPr="006614A2">
        <w:t xml:space="preserve">Fortunately, this stigma is slowly being reduced as another community leader states that in Rutherford County, “we have a substance abuse problem; not just an opioid problem, but the community readiness to address the problems and engage in prevention and harm reduction is most beneficial.” </w:t>
      </w:r>
    </w:p>
    <w:p w14:paraId="2914187A" w14:textId="71CC4663" w:rsidR="006614A2" w:rsidRDefault="006614A2" w:rsidP="006614A2">
      <w:r w:rsidRPr="006614A2">
        <w:t>During the prioritization process, it was made evident that many prevention efforts that raise awareness and education, are already being implemented. A Rutherford County health provider explains that “we also need more treatment and resources; particularly on the recovery end of the spectrum. We need safe housing for people who are in treatment or post-</w:t>
      </w:r>
      <w:r w:rsidRPr="006614A2">
        <w:lastRenderedPageBreak/>
        <w:t xml:space="preserve">treatment and need somewhere safe to stay and maintain their recovery. They wind up back in the same environment and that is detrimental to maintaining recovery.”  </w:t>
      </w:r>
    </w:p>
    <w:p w14:paraId="4A980B93" w14:textId="0C22AB58" w:rsidR="006614A2" w:rsidRDefault="006614A2" w:rsidP="006614A2">
      <w:pPr>
        <w:pStyle w:val="Heading3"/>
      </w:pPr>
      <w:bookmarkStart w:id="76" w:name="_Toc16000933"/>
      <w:r>
        <w:t>What Else Do We Know?</w:t>
      </w:r>
      <w:bookmarkEnd w:id="76"/>
      <w:r>
        <w:t xml:space="preserve"> </w:t>
      </w:r>
    </w:p>
    <w:p w14:paraId="7762ADF3" w14:textId="77777777" w:rsidR="006614A2" w:rsidRPr="006614A2" w:rsidRDefault="006614A2" w:rsidP="006614A2">
      <w:r w:rsidRPr="006614A2">
        <w:t xml:space="preserve">Substance abuse refers to a set of related conditions associated with the consumption of mind and behavior-altering substances that have negative behavioral and health outcomes. Social attitudes and political and legal responses to the consumption of alcohol and illicit drugs make substance abuse one of the most complex public health issues.  </w:t>
      </w:r>
    </w:p>
    <w:p w14:paraId="1FB84488" w14:textId="77777777" w:rsidR="006614A2" w:rsidRPr="006614A2" w:rsidRDefault="006614A2" w:rsidP="006614A2">
      <w:r w:rsidRPr="006614A2">
        <w:t xml:space="preserve">The 5th leading cause of death in Rutherford County is “All other Unintentional Injuries,” with “all other” meaning not by motor vehicle. Unintentional injuries are injuries that are unplanned yet predictable and preventable when proper safety precautions are taken, such as poisonings and falls.  </w:t>
      </w:r>
    </w:p>
    <w:p w14:paraId="685271BB" w14:textId="77777777" w:rsidR="006614A2" w:rsidRDefault="006614A2" w:rsidP="006614A2">
      <w:r w:rsidRPr="006614A2">
        <w:t>Young adults aged 18-25 years are more likely to report illicit drug use than people of other ages. Nearly one-third (30.7%) of Rutherford County’s population is made up of individuals aged 18-39 (WNC Health Network, 2018). In 2018, 9.7% of Rutherford County adults self-reported use of an illicit drug in the past month either by self or someone they know compared to 8.6% in the WNC region.</w:t>
      </w:r>
    </w:p>
    <w:p w14:paraId="297F6984" w14:textId="0EF501CB" w:rsidR="006614A2" w:rsidRDefault="006614A2" w:rsidP="006614A2">
      <w:pPr>
        <w:pStyle w:val="Heading3"/>
      </w:pPr>
      <w:bookmarkStart w:id="77" w:name="_Toc16000934"/>
      <w:r>
        <w:t>What is Already Happening?</w:t>
      </w:r>
      <w:bookmarkEnd w:id="77"/>
      <w:r>
        <w:t xml:space="preserve"> </w:t>
      </w:r>
    </w:p>
    <w:p w14:paraId="711271D0" w14:textId="099C8930" w:rsidR="006614A2" w:rsidRDefault="00694883" w:rsidP="006614A2">
      <w:r>
        <w:t>I</w:t>
      </w:r>
      <w:r w:rsidR="006614A2">
        <w:t>n August of 2017 a Medication Assisted Treatment (MAT) program was launched in the Rutherford County Jail to help those addicted to opioids. This program provides MAT, behavioral therapy, and wraparound services for Rutherford County jail inmates who are in a setting where traditionally they would be ineligible for funding to receive these types of services. The program features a one-year continuum of care that utilizes MAT and individual or group therapy during the incarceration period. Upon reentry to the community, participants will receive MAT, Substance Abuse Intensive Outpatient treatment, peer support services, and linkages to medical care as well as job skills and education support services. This program utilizes Vivitrol (</w:t>
      </w:r>
      <w:r>
        <w:t>naltrexone</w:t>
      </w:r>
      <w:r w:rsidR="006614A2">
        <w:t xml:space="preserve">), a medication that blocks opiate cravings, in conjunction with behavioral therapy. While in jail, the cost of the medication is covered by grant funding provided by RHI Legacy Foundation and the participants do not pay any out of pocket costs for MAT. </w:t>
      </w:r>
    </w:p>
    <w:p w14:paraId="6BA5297A" w14:textId="77777777" w:rsidR="006614A2" w:rsidRDefault="006614A2" w:rsidP="006614A2">
      <w:r>
        <w:t xml:space="preserve">Resulting from the Rutherford County Leadership Forum on Opioid and Substance abuse, a task force was formed that has taken on the lead in helping to find the best course of action to address substance abuse in the community. The task force is seeking strategies that can be implemented on a local level as well as looking at who potential partners in the community may be that can help move the work forward. </w:t>
      </w:r>
    </w:p>
    <w:p w14:paraId="6D4DAC4E" w14:textId="3A352355" w:rsidR="006614A2" w:rsidRDefault="006614A2" w:rsidP="006614A2">
      <w:r>
        <w:lastRenderedPageBreak/>
        <w:t xml:space="preserve">Under the leadership of the United Way of Rutherford County and its partnership with the Rutherford County Sherriff’s office, local grocery stores and fire departments, Operation Medicine Drop take back events are being held consistently throughout the year. These events provide a safe, convenient and responsible means of disposing of prescription drugs, while also educating the general public about the potential for abuse of medications.  </w:t>
      </w:r>
      <w:r w:rsidRPr="008F747F">
        <w:t xml:space="preserve">  </w:t>
      </w:r>
    </w:p>
    <w:p w14:paraId="57D82B0A" w14:textId="77777777" w:rsidR="006614A2" w:rsidRDefault="006614A2" w:rsidP="006614A2">
      <w:pPr>
        <w:pStyle w:val="Heading3"/>
      </w:pPr>
      <w:bookmarkStart w:id="78" w:name="_Toc16000935"/>
      <w:r>
        <w:t>What Change Do We Want to See?</w:t>
      </w:r>
      <w:bookmarkEnd w:id="78"/>
      <w:r>
        <w:t xml:space="preserve"> </w:t>
      </w:r>
    </w:p>
    <w:p w14:paraId="1D0DFA57" w14:textId="77777777" w:rsidR="006614A2" w:rsidRDefault="006614A2" w:rsidP="006614A2">
      <w:r>
        <w:t xml:space="preserve">Substance use was ranked number one by community key informants as a health condition critical to address. Great accomplishments in this area would be to see a decrease in the misuse of substances and the use of tobacco. For example, in 2018, 26.7% of Rutherford County adults self-reported having used opiates/opioids in the past year with or without a prescription. Seeing this percentage decrease and possibly even fall below the WNC region percentage of 19.6% would indicate that the community is headed in the right direction. It would also suggest that more individuals are recognizing the dangers of prescription drugs.  </w:t>
      </w:r>
    </w:p>
    <w:p w14:paraId="135604AE" w14:textId="77777777" w:rsidR="006614A2" w:rsidRDefault="006614A2" w:rsidP="006614A2">
      <w:r>
        <w:t xml:space="preserve">Not only would a decrease in the use of substances demonstrate progress, but also a decrease in the use of tobacco. The percentage of Rutherford County adults who are current smokers is 20.2% meanwhile the Healthy People 2020 target is 12% or lower. A decrease in the Rutherford County rate, closer to 12%, would prove to be a great achievement. </w:t>
      </w:r>
    </w:p>
    <w:p w14:paraId="427AC89B" w14:textId="14E16623" w:rsidR="00DC5545" w:rsidRDefault="006614A2" w:rsidP="006614A2">
      <w:r w:rsidRPr="006614A2">
        <w:t xml:space="preserve">Lastly, a paramount change would be to see the driving force behind this health priority come to fruition, which is for community members to have better access to substance abuse treatment and recovery resources. This would include Rutherford County’s own treatment and recovery program(s).    </w:t>
      </w:r>
    </w:p>
    <w:p w14:paraId="39DE0137" w14:textId="02DD3D31" w:rsidR="006614A2" w:rsidRDefault="00DC5545" w:rsidP="00DC5545">
      <w:pPr>
        <w:spacing w:after="0" w:line="240" w:lineRule="auto"/>
      </w:pPr>
      <w:r>
        <w:br w:type="page"/>
      </w:r>
    </w:p>
    <w:p w14:paraId="550F6361" w14:textId="3B0F1C3B" w:rsidR="00BB3585" w:rsidRDefault="00BB3585" w:rsidP="00EC108B">
      <w:pPr>
        <w:pStyle w:val="Heading1"/>
      </w:pPr>
      <w:bookmarkStart w:id="79" w:name="_Toc16000936"/>
      <w:r>
        <w:lastRenderedPageBreak/>
        <w:t>201</w:t>
      </w:r>
      <w:r w:rsidR="00932F00">
        <w:t>6</w:t>
      </w:r>
      <w:r>
        <w:t xml:space="preserve"> Implementation Plan</w:t>
      </w:r>
      <w:r w:rsidR="00932F00">
        <w:t xml:space="preserve"> Impact</w:t>
      </w:r>
      <w:bookmarkEnd w:id="79"/>
    </w:p>
    <w:p w14:paraId="2B31B47C" w14:textId="4F4827EC" w:rsidR="00A537D8" w:rsidRPr="00177659" w:rsidRDefault="00027024" w:rsidP="0078636E">
      <w:pPr>
        <w:rPr>
          <w:rFonts w:asciiTheme="minorHAnsi" w:hAnsiTheme="minorHAnsi" w:cs="Arial"/>
          <w:szCs w:val="26"/>
        </w:rPr>
      </w:pPr>
      <w:r w:rsidRPr="00A14916">
        <w:rPr>
          <w:rFonts w:asciiTheme="minorHAnsi" w:hAnsiTheme="minorHAnsi" w:cs="Arial"/>
          <w:color w:val="262626" w:themeColor="text1" w:themeTint="D9"/>
          <w:szCs w:val="26"/>
        </w:rPr>
        <w:t>Rutherford Regional Health System</w:t>
      </w:r>
      <w:r w:rsidR="00BB3585" w:rsidRPr="00A14916">
        <w:rPr>
          <w:rFonts w:asciiTheme="minorHAnsi" w:hAnsiTheme="minorHAnsi" w:cs="Arial"/>
          <w:color w:val="262626" w:themeColor="text1" w:themeTint="D9"/>
          <w:szCs w:val="26"/>
        </w:rPr>
        <w:t xml:space="preserve"> adopted an implementation </w:t>
      </w:r>
      <w:r w:rsidR="00BC0D54" w:rsidRPr="00A14916">
        <w:rPr>
          <w:rFonts w:asciiTheme="minorHAnsi" w:hAnsiTheme="minorHAnsi" w:cs="Arial"/>
          <w:color w:val="262626" w:themeColor="text1" w:themeTint="D9"/>
          <w:szCs w:val="26"/>
        </w:rPr>
        <w:t xml:space="preserve">plan </w:t>
      </w:r>
      <w:r w:rsidR="00BB3585" w:rsidRPr="00A14916">
        <w:rPr>
          <w:rFonts w:asciiTheme="minorHAnsi" w:hAnsiTheme="minorHAnsi" w:cs="Arial"/>
          <w:color w:val="262626" w:themeColor="text1" w:themeTint="D9"/>
          <w:szCs w:val="26"/>
        </w:rPr>
        <w:t>in 201</w:t>
      </w:r>
      <w:r w:rsidR="00932F00">
        <w:rPr>
          <w:rFonts w:asciiTheme="minorHAnsi" w:hAnsiTheme="minorHAnsi" w:cs="Arial"/>
          <w:color w:val="262626" w:themeColor="text1" w:themeTint="D9"/>
          <w:szCs w:val="26"/>
        </w:rPr>
        <w:t>6</w:t>
      </w:r>
      <w:r w:rsidR="00BB3585" w:rsidRPr="00A14916">
        <w:rPr>
          <w:rFonts w:asciiTheme="minorHAnsi" w:hAnsiTheme="minorHAnsi" w:cs="Arial"/>
          <w:color w:val="262626" w:themeColor="text1" w:themeTint="D9"/>
          <w:szCs w:val="26"/>
        </w:rPr>
        <w:t xml:space="preserve">.  </w:t>
      </w:r>
      <w:r w:rsidR="00BB3585" w:rsidRPr="00177659">
        <w:rPr>
          <w:rFonts w:asciiTheme="minorHAnsi" w:hAnsiTheme="minorHAnsi" w:cs="Arial"/>
          <w:szCs w:val="26"/>
        </w:rPr>
        <w:t xml:space="preserve">The </w:t>
      </w:r>
      <w:r w:rsidR="00C05B35" w:rsidRPr="00177659">
        <w:rPr>
          <w:rFonts w:asciiTheme="minorHAnsi" w:hAnsiTheme="minorHAnsi" w:cs="Arial"/>
          <w:szCs w:val="26"/>
        </w:rPr>
        <w:t>results</w:t>
      </w:r>
      <w:r w:rsidR="00BB3585" w:rsidRPr="00177659">
        <w:rPr>
          <w:rFonts w:asciiTheme="minorHAnsi" w:hAnsiTheme="minorHAnsi" w:cs="Arial"/>
          <w:szCs w:val="26"/>
        </w:rPr>
        <w:t xml:space="preserve"> </w:t>
      </w:r>
      <w:r w:rsidR="00C05B35" w:rsidRPr="00177659">
        <w:rPr>
          <w:rFonts w:asciiTheme="minorHAnsi" w:hAnsiTheme="minorHAnsi" w:cs="Arial"/>
          <w:szCs w:val="26"/>
        </w:rPr>
        <w:t>are</w:t>
      </w:r>
      <w:r w:rsidR="00BB3585" w:rsidRPr="00177659">
        <w:rPr>
          <w:rFonts w:asciiTheme="minorHAnsi" w:hAnsiTheme="minorHAnsi" w:cs="Arial"/>
          <w:szCs w:val="26"/>
        </w:rPr>
        <w:t xml:space="preserve"> below. </w:t>
      </w:r>
      <w:r w:rsidR="002F3C7B" w:rsidRPr="00177659">
        <w:rPr>
          <w:rFonts w:asciiTheme="minorHAnsi" w:hAnsiTheme="minorHAnsi" w:cs="Arial"/>
          <w:szCs w:val="26"/>
        </w:rPr>
        <w:t xml:space="preserve"> </w:t>
      </w:r>
    </w:p>
    <w:tbl>
      <w:tblPr>
        <w:tblW w:w="9868" w:type="dxa"/>
        <w:tblLook w:val="04A0" w:firstRow="1" w:lastRow="0" w:firstColumn="1" w:lastColumn="0" w:noHBand="0" w:noVBand="1"/>
      </w:tblPr>
      <w:tblGrid>
        <w:gridCol w:w="2060"/>
        <w:gridCol w:w="4279"/>
        <w:gridCol w:w="3529"/>
      </w:tblGrid>
      <w:tr w:rsidR="00EF3866" w:rsidRPr="00EF3866" w14:paraId="5CBB971E" w14:textId="77777777" w:rsidTr="00EF3866">
        <w:trPr>
          <w:trHeight w:val="975"/>
        </w:trPr>
        <w:tc>
          <w:tcPr>
            <w:tcW w:w="2060" w:type="dxa"/>
            <w:tcBorders>
              <w:top w:val="single" w:sz="4" w:space="0" w:color="auto"/>
              <w:left w:val="single" w:sz="4" w:space="0" w:color="auto"/>
              <w:bottom w:val="single" w:sz="4" w:space="0" w:color="auto"/>
              <w:right w:val="nil"/>
            </w:tcBorders>
            <w:shd w:val="clear" w:color="000000" w:fill="1890C0"/>
            <w:vAlign w:val="center"/>
            <w:hideMark/>
          </w:tcPr>
          <w:p w14:paraId="0093E375" w14:textId="77777777" w:rsidR="00EF3866" w:rsidRPr="00EF3866" w:rsidRDefault="00EF3866" w:rsidP="00EF3866">
            <w:pPr>
              <w:spacing w:after="0" w:line="240" w:lineRule="auto"/>
              <w:jc w:val="center"/>
              <w:rPr>
                <w:rFonts w:ascii="Gill Sans MT" w:eastAsia="Times New Roman" w:hAnsi="Gill Sans MT"/>
                <w:color w:val="FFFFFF"/>
                <w:sz w:val="22"/>
              </w:rPr>
            </w:pPr>
            <w:r w:rsidRPr="00EF3866">
              <w:rPr>
                <w:rFonts w:ascii="Gill Sans MT" w:eastAsia="Times New Roman" w:hAnsi="Gill Sans MT"/>
                <w:color w:val="FFFFFF"/>
                <w:sz w:val="22"/>
              </w:rPr>
              <w:t>Significant Health Need Identified in Preceding CHNA</w:t>
            </w:r>
          </w:p>
        </w:tc>
        <w:tc>
          <w:tcPr>
            <w:tcW w:w="4279" w:type="dxa"/>
            <w:tcBorders>
              <w:top w:val="nil"/>
              <w:left w:val="single" w:sz="4" w:space="0" w:color="auto"/>
              <w:bottom w:val="single" w:sz="4" w:space="0" w:color="auto"/>
              <w:right w:val="single" w:sz="4" w:space="0" w:color="auto"/>
            </w:tcBorders>
            <w:shd w:val="clear" w:color="000000" w:fill="1890C0"/>
            <w:vAlign w:val="center"/>
            <w:hideMark/>
          </w:tcPr>
          <w:p w14:paraId="4489B959" w14:textId="77777777" w:rsidR="00EF3866" w:rsidRPr="00EF3866" w:rsidRDefault="00EF3866" w:rsidP="00EF3866">
            <w:pPr>
              <w:spacing w:after="0" w:line="240" w:lineRule="auto"/>
              <w:jc w:val="center"/>
              <w:rPr>
                <w:rFonts w:ascii="Gill Sans MT" w:eastAsia="Times New Roman" w:hAnsi="Gill Sans MT"/>
                <w:color w:val="FFFFFF"/>
                <w:sz w:val="22"/>
              </w:rPr>
            </w:pPr>
            <w:r w:rsidRPr="00EF3866">
              <w:rPr>
                <w:rFonts w:ascii="Gill Sans MT" w:eastAsia="Times New Roman" w:hAnsi="Gill Sans MT"/>
                <w:color w:val="FFFFFF"/>
                <w:sz w:val="22"/>
              </w:rPr>
              <w:t>Activities that Addressed Health Needs identified in Preceding Implementation Strategy</w:t>
            </w:r>
          </w:p>
        </w:tc>
        <w:tc>
          <w:tcPr>
            <w:tcW w:w="3529" w:type="dxa"/>
            <w:tcBorders>
              <w:top w:val="single" w:sz="4" w:space="0" w:color="auto"/>
              <w:left w:val="nil"/>
              <w:bottom w:val="single" w:sz="4" w:space="0" w:color="auto"/>
              <w:right w:val="single" w:sz="4" w:space="0" w:color="auto"/>
            </w:tcBorders>
            <w:shd w:val="clear" w:color="000000" w:fill="1890C0"/>
            <w:vAlign w:val="center"/>
            <w:hideMark/>
          </w:tcPr>
          <w:p w14:paraId="72986DDC" w14:textId="77777777" w:rsidR="00EF3866" w:rsidRPr="00EF3866" w:rsidRDefault="00EF3866" w:rsidP="00EF3866">
            <w:pPr>
              <w:spacing w:after="0" w:line="240" w:lineRule="auto"/>
              <w:jc w:val="center"/>
              <w:rPr>
                <w:rFonts w:ascii="Gill Sans MT" w:eastAsia="Times New Roman" w:hAnsi="Gill Sans MT"/>
                <w:color w:val="FFFFFF"/>
                <w:sz w:val="22"/>
              </w:rPr>
            </w:pPr>
            <w:r w:rsidRPr="00EF3866">
              <w:rPr>
                <w:rFonts w:ascii="Gill Sans MT" w:eastAsia="Times New Roman" w:hAnsi="Gill Sans MT"/>
                <w:color w:val="FFFFFF"/>
                <w:sz w:val="22"/>
              </w:rPr>
              <w:t>Results, Impact</w:t>
            </w:r>
          </w:p>
        </w:tc>
      </w:tr>
      <w:tr w:rsidR="00EF3866" w:rsidRPr="00EF3866" w14:paraId="1669479F" w14:textId="77777777" w:rsidTr="00EF3866">
        <w:trPr>
          <w:trHeight w:val="325"/>
        </w:trPr>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14007" w14:textId="77777777" w:rsidR="00EF3866" w:rsidRPr="00EF3866" w:rsidRDefault="00EF3866" w:rsidP="00EF3866">
            <w:pPr>
              <w:spacing w:after="0" w:line="240" w:lineRule="auto"/>
              <w:jc w:val="center"/>
              <w:rPr>
                <w:rFonts w:ascii="Gill Sans MT" w:eastAsia="Times New Roman" w:hAnsi="Gill Sans MT"/>
                <w:color w:val="000000"/>
                <w:sz w:val="22"/>
              </w:rPr>
            </w:pPr>
            <w:r w:rsidRPr="00EF3866">
              <w:rPr>
                <w:rFonts w:ascii="Gill Sans MT" w:eastAsia="Times New Roman" w:hAnsi="Gill Sans MT"/>
                <w:color w:val="000000"/>
                <w:sz w:val="22"/>
              </w:rPr>
              <w:t>Tobacco</w:t>
            </w:r>
          </w:p>
        </w:tc>
        <w:tc>
          <w:tcPr>
            <w:tcW w:w="4279" w:type="dxa"/>
            <w:tcBorders>
              <w:top w:val="nil"/>
              <w:left w:val="nil"/>
              <w:bottom w:val="single" w:sz="4" w:space="0" w:color="auto"/>
              <w:right w:val="single" w:sz="4" w:space="0" w:color="auto"/>
            </w:tcBorders>
            <w:shd w:val="clear" w:color="auto" w:fill="auto"/>
            <w:vAlign w:val="center"/>
            <w:hideMark/>
          </w:tcPr>
          <w:p w14:paraId="7C22161F"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Smoking cessations classes to employers</w:t>
            </w:r>
          </w:p>
        </w:tc>
        <w:tc>
          <w:tcPr>
            <w:tcW w:w="3529" w:type="dxa"/>
            <w:tcBorders>
              <w:top w:val="nil"/>
              <w:left w:val="nil"/>
              <w:bottom w:val="single" w:sz="4" w:space="0" w:color="auto"/>
              <w:right w:val="single" w:sz="4" w:space="0" w:color="auto"/>
            </w:tcBorders>
            <w:shd w:val="clear" w:color="auto" w:fill="auto"/>
            <w:vAlign w:val="center"/>
            <w:hideMark/>
          </w:tcPr>
          <w:p w14:paraId="42B78B56"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3 on-site employer events</w:t>
            </w:r>
          </w:p>
        </w:tc>
      </w:tr>
      <w:tr w:rsidR="00EF3866" w:rsidRPr="00EF3866" w14:paraId="454C5DAB" w14:textId="77777777" w:rsidTr="00EF3866">
        <w:trPr>
          <w:trHeight w:val="975"/>
        </w:trPr>
        <w:tc>
          <w:tcPr>
            <w:tcW w:w="2060" w:type="dxa"/>
            <w:vMerge/>
            <w:tcBorders>
              <w:top w:val="nil"/>
              <w:left w:val="single" w:sz="4" w:space="0" w:color="auto"/>
              <w:bottom w:val="single" w:sz="4" w:space="0" w:color="auto"/>
              <w:right w:val="single" w:sz="4" w:space="0" w:color="auto"/>
            </w:tcBorders>
            <w:vAlign w:val="center"/>
            <w:hideMark/>
          </w:tcPr>
          <w:p w14:paraId="5FED6F62" w14:textId="77777777" w:rsidR="00EF3866" w:rsidRPr="00EF3866" w:rsidRDefault="00EF3866" w:rsidP="00EF3866">
            <w:pPr>
              <w:spacing w:after="0" w:line="240" w:lineRule="auto"/>
              <w:rPr>
                <w:rFonts w:ascii="Gill Sans MT" w:eastAsia="Times New Roman" w:hAnsi="Gill Sans MT"/>
                <w:color w:val="000000"/>
                <w:sz w:val="22"/>
              </w:rPr>
            </w:pPr>
          </w:p>
        </w:tc>
        <w:tc>
          <w:tcPr>
            <w:tcW w:w="4279" w:type="dxa"/>
            <w:tcBorders>
              <w:top w:val="nil"/>
              <w:left w:val="nil"/>
              <w:bottom w:val="single" w:sz="4" w:space="0" w:color="auto"/>
              <w:right w:val="single" w:sz="4" w:space="0" w:color="auto"/>
            </w:tcBorders>
            <w:shd w:val="clear" w:color="auto" w:fill="auto"/>
            <w:vAlign w:val="center"/>
            <w:hideMark/>
          </w:tcPr>
          <w:p w14:paraId="32D6ED86"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Smoking cessation certification obtained by CP Rehab staff members</w:t>
            </w:r>
          </w:p>
        </w:tc>
        <w:tc>
          <w:tcPr>
            <w:tcW w:w="3529" w:type="dxa"/>
            <w:tcBorders>
              <w:top w:val="nil"/>
              <w:left w:val="nil"/>
              <w:bottom w:val="single" w:sz="4" w:space="0" w:color="auto"/>
              <w:right w:val="single" w:sz="4" w:space="0" w:color="auto"/>
            </w:tcBorders>
            <w:shd w:val="clear" w:color="auto" w:fill="auto"/>
            <w:vAlign w:val="center"/>
            <w:hideMark/>
          </w:tcPr>
          <w:p w14:paraId="7A630F3C"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Smoking Cessation Specialist visits 100% of all inpatients who ask for help</w:t>
            </w:r>
          </w:p>
        </w:tc>
      </w:tr>
      <w:tr w:rsidR="00EF3866" w:rsidRPr="00EF3866" w14:paraId="6A66D2B3" w14:textId="77777777" w:rsidTr="00EF3866">
        <w:trPr>
          <w:trHeight w:val="650"/>
        </w:trPr>
        <w:tc>
          <w:tcPr>
            <w:tcW w:w="2060" w:type="dxa"/>
            <w:vMerge/>
            <w:tcBorders>
              <w:top w:val="nil"/>
              <w:left w:val="single" w:sz="4" w:space="0" w:color="auto"/>
              <w:bottom w:val="single" w:sz="4" w:space="0" w:color="auto"/>
              <w:right w:val="single" w:sz="4" w:space="0" w:color="auto"/>
            </w:tcBorders>
            <w:vAlign w:val="center"/>
            <w:hideMark/>
          </w:tcPr>
          <w:p w14:paraId="1DB2401E" w14:textId="77777777" w:rsidR="00EF3866" w:rsidRPr="00EF3866" w:rsidRDefault="00EF3866" w:rsidP="00EF3866">
            <w:pPr>
              <w:spacing w:after="0" w:line="240" w:lineRule="auto"/>
              <w:rPr>
                <w:rFonts w:ascii="Gill Sans MT" w:eastAsia="Times New Roman" w:hAnsi="Gill Sans MT"/>
                <w:color w:val="000000"/>
                <w:sz w:val="22"/>
              </w:rPr>
            </w:pPr>
          </w:p>
        </w:tc>
        <w:tc>
          <w:tcPr>
            <w:tcW w:w="4279" w:type="dxa"/>
            <w:tcBorders>
              <w:top w:val="nil"/>
              <w:left w:val="nil"/>
              <w:bottom w:val="single" w:sz="4" w:space="0" w:color="auto"/>
              <w:right w:val="single" w:sz="4" w:space="0" w:color="auto"/>
            </w:tcBorders>
            <w:shd w:val="clear" w:color="auto" w:fill="auto"/>
            <w:vAlign w:val="center"/>
            <w:hideMark/>
          </w:tcPr>
          <w:p w14:paraId="5A526DF4"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Lunch and Learns at RRHS to earn Vitality points</w:t>
            </w:r>
          </w:p>
        </w:tc>
        <w:tc>
          <w:tcPr>
            <w:tcW w:w="3529" w:type="dxa"/>
            <w:tcBorders>
              <w:top w:val="nil"/>
              <w:left w:val="nil"/>
              <w:bottom w:val="single" w:sz="4" w:space="0" w:color="auto"/>
              <w:right w:val="single" w:sz="4" w:space="0" w:color="auto"/>
            </w:tcBorders>
            <w:shd w:val="clear" w:color="auto" w:fill="auto"/>
            <w:vAlign w:val="center"/>
            <w:hideMark/>
          </w:tcPr>
          <w:p w14:paraId="2751062E"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20+ employees attended event and received Vitality Points</w:t>
            </w:r>
          </w:p>
        </w:tc>
      </w:tr>
      <w:tr w:rsidR="00EF3866" w:rsidRPr="00EF3866" w14:paraId="08E5EA96" w14:textId="77777777" w:rsidTr="00EF3866">
        <w:trPr>
          <w:trHeight w:val="975"/>
        </w:trPr>
        <w:tc>
          <w:tcPr>
            <w:tcW w:w="2060" w:type="dxa"/>
            <w:vMerge/>
            <w:tcBorders>
              <w:top w:val="nil"/>
              <w:left w:val="single" w:sz="4" w:space="0" w:color="auto"/>
              <w:bottom w:val="single" w:sz="4" w:space="0" w:color="auto"/>
              <w:right w:val="single" w:sz="4" w:space="0" w:color="auto"/>
            </w:tcBorders>
            <w:vAlign w:val="center"/>
            <w:hideMark/>
          </w:tcPr>
          <w:p w14:paraId="05ADFB84" w14:textId="77777777" w:rsidR="00EF3866" w:rsidRPr="00EF3866" w:rsidRDefault="00EF3866" w:rsidP="00EF3866">
            <w:pPr>
              <w:spacing w:after="0" w:line="240" w:lineRule="auto"/>
              <w:rPr>
                <w:rFonts w:ascii="Gill Sans MT" w:eastAsia="Times New Roman" w:hAnsi="Gill Sans MT"/>
                <w:color w:val="000000"/>
                <w:sz w:val="22"/>
              </w:rPr>
            </w:pPr>
          </w:p>
        </w:tc>
        <w:tc>
          <w:tcPr>
            <w:tcW w:w="4279" w:type="dxa"/>
            <w:tcBorders>
              <w:top w:val="nil"/>
              <w:left w:val="nil"/>
              <w:bottom w:val="single" w:sz="4" w:space="0" w:color="auto"/>
              <w:right w:val="single" w:sz="4" w:space="0" w:color="auto"/>
            </w:tcBorders>
            <w:shd w:val="clear" w:color="auto" w:fill="auto"/>
            <w:vAlign w:val="center"/>
            <w:hideMark/>
          </w:tcPr>
          <w:p w14:paraId="7E96AC4C"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Increase utilization of "Radical Randy" in the school systems to help educate students on the dangers of tobacco</w:t>
            </w:r>
          </w:p>
        </w:tc>
        <w:tc>
          <w:tcPr>
            <w:tcW w:w="3529" w:type="dxa"/>
            <w:tcBorders>
              <w:top w:val="nil"/>
              <w:left w:val="nil"/>
              <w:bottom w:val="single" w:sz="4" w:space="0" w:color="auto"/>
              <w:right w:val="single" w:sz="4" w:space="0" w:color="auto"/>
            </w:tcBorders>
            <w:shd w:val="clear" w:color="auto" w:fill="auto"/>
            <w:vAlign w:val="center"/>
            <w:hideMark/>
          </w:tcPr>
          <w:p w14:paraId="755CEC66" w14:textId="0C92E22F"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RRHS Cardiopulmonary Services coordinates program with local schools</w:t>
            </w:r>
          </w:p>
        </w:tc>
      </w:tr>
      <w:tr w:rsidR="00EF3866" w:rsidRPr="00EF3866" w14:paraId="3522B82A" w14:textId="77777777" w:rsidTr="00EF3866">
        <w:trPr>
          <w:trHeight w:val="1301"/>
        </w:trPr>
        <w:tc>
          <w:tcPr>
            <w:tcW w:w="2060" w:type="dxa"/>
            <w:vMerge/>
            <w:tcBorders>
              <w:top w:val="nil"/>
              <w:left w:val="single" w:sz="4" w:space="0" w:color="auto"/>
              <w:bottom w:val="single" w:sz="4" w:space="0" w:color="auto"/>
              <w:right w:val="single" w:sz="4" w:space="0" w:color="auto"/>
            </w:tcBorders>
            <w:vAlign w:val="center"/>
            <w:hideMark/>
          </w:tcPr>
          <w:p w14:paraId="776534C3" w14:textId="77777777" w:rsidR="00EF3866" w:rsidRPr="00EF3866" w:rsidRDefault="00EF3866" w:rsidP="00EF3866">
            <w:pPr>
              <w:spacing w:after="0" w:line="240" w:lineRule="auto"/>
              <w:rPr>
                <w:rFonts w:ascii="Gill Sans MT" w:eastAsia="Times New Roman" w:hAnsi="Gill Sans MT"/>
                <w:color w:val="000000"/>
                <w:sz w:val="22"/>
              </w:rPr>
            </w:pPr>
          </w:p>
        </w:tc>
        <w:tc>
          <w:tcPr>
            <w:tcW w:w="4279" w:type="dxa"/>
            <w:tcBorders>
              <w:top w:val="nil"/>
              <w:left w:val="nil"/>
              <w:bottom w:val="single" w:sz="4" w:space="0" w:color="auto"/>
              <w:right w:val="single" w:sz="4" w:space="0" w:color="auto"/>
            </w:tcBorders>
            <w:shd w:val="clear" w:color="auto" w:fill="auto"/>
            <w:vAlign w:val="center"/>
            <w:hideMark/>
          </w:tcPr>
          <w:p w14:paraId="00A6067E"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Marketed smoking cessation program to local providers, practice managers and referral coordinators</w:t>
            </w:r>
          </w:p>
        </w:tc>
        <w:tc>
          <w:tcPr>
            <w:tcW w:w="3529" w:type="dxa"/>
            <w:tcBorders>
              <w:top w:val="nil"/>
              <w:left w:val="nil"/>
              <w:bottom w:val="single" w:sz="4" w:space="0" w:color="auto"/>
              <w:right w:val="single" w:sz="4" w:space="0" w:color="auto"/>
            </w:tcBorders>
            <w:shd w:val="clear" w:color="auto" w:fill="auto"/>
            <w:vAlign w:val="center"/>
            <w:hideMark/>
          </w:tcPr>
          <w:p w14:paraId="7C53C7BE"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local community is well aware of program currently have 20 enrolled individuals in the program</w:t>
            </w:r>
          </w:p>
        </w:tc>
      </w:tr>
      <w:tr w:rsidR="00EF3866" w:rsidRPr="00EF3866" w14:paraId="63AAA4DE" w14:textId="77777777" w:rsidTr="00EF3866">
        <w:trPr>
          <w:trHeight w:val="975"/>
        </w:trPr>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FF71B" w14:textId="77777777" w:rsidR="00EF3866" w:rsidRPr="00EF3866" w:rsidRDefault="00EF3866" w:rsidP="00EF3866">
            <w:pPr>
              <w:spacing w:after="0" w:line="240" w:lineRule="auto"/>
              <w:jc w:val="center"/>
              <w:rPr>
                <w:rFonts w:ascii="Gill Sans MT" w:eastAsia="Times New Roman" w:hAnsi="Gill Sans MT"/>
                <w:color w:val="000000"/>
                <w:sz w:val="22"/>
              </w:rPr>
            </w:pPr>
            <w:r w:rsidRPr="00EF3866">
              <w:rPr>
                <w:rFonts w:ascii="Gill Sans MT" w:eastAsia="Times New Roman" w:hAnsi="Gill Sans MT"/>
                <w:color w:val="000000"/>
                <w:sz w:val="22"/>
              </w:rPr>
              <w:t>Chronic Disease</w:t>
            </w:r>
          </w:p>
        </w:tc>
        <w:tc>
          <w:tcPr>
            <w:tcW w:w="4279" w:type="dxa"/>
            <w:tcBorders>
              <w:top w:val="nil"/>
              <w:left w:val="nil"/>
              <w:bottom w:val="single" w:sz="4" w:space="0" w:color="auto"/>
              <w:right w:val="single" w:sz="4" w:space="0" w:color="auto"/>
            </w:tcBorders>
            <w:shd w:val="clear" w:color="auto" w:fill="auto"/>
            <w:vAlign w:val="bottom"/>
            <w:hideMark/>
          </w:tcPr>
          <w:p w14:paraId="69B78419"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Held "Change 4 Life" Expo that unites all county resources together for one large-scale event aimed at promoting healthy living</w:t>
            </w:r>
          </w:p>
        </w:tc>
        <w:tc>
          <w:tcPr>
            <w:tcW w:w="3529" w:type="dxa"/>
            <w:tcBorders>
              <w:top w:val="nil"/>
              <w:left w:val="nil"/>
              <w:bottom w:val="single" w:sz="4" w:space="0" w:color="auto"/>
              <w:right w:val="single" w:sz="4" w:space="0" w:color="auto"/>
            </w:tcBorders>
            <w:shd w:val="clear" w:color="auto" w:fill="auto"/>
            <w:vAlign w:val="center"/>
            <w:hideMark/>
          </w:tcPr>
          <w:p w14:paraId="4053A340"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500 area citizens reached at Change 4 Life</w:t>
            </w:r>
          </w:p>
        </w:tc>
      </w:tr>
      <w:tr w:rsidR="00EF3866" w:rsidRPr="00EF3866" w14:paraId="41A49DAF" w14:textId="77777777" w:rsidTr="00EF3866">
        <w:trPr>
          <w:trHeight w:val="989"/>
        </w:trPr>
        <w:tc>
          <w:tcPr>
            <w:tcW w:w="2060" w:type="dxa"/>
            <w:vMerge/>
            <w:tcBorders>
              <w:top w:val="nil"/>
              <w:left w:val="single" w:sz="4" w:space="0" w:color="auto"/>
              <w:bottom w:val="single" w:sz="4" w:space="0" w:color="auto"/>
              <w:right w:val="single" w:sz="4" w:space="0" w:color="auto"/>
            </w:tcBorders>
            <w:vAlign w:val="center"/>
            <w:hideMark/>
          </w:tcPr>
          <w:p w14:paraId="2483B197" w14:textId="77777777" w:rsidR="00EF3866" w:rsidRPr="00EF3866" w:rsidRDefault="00EF3866" w:rsidP="00EF3866">
            <w:pPr>
              <w:spacing w:after="0" w:line="240" w:lineRule="auto"/>
              <w:rPr>
                <w:rFonts w:ascii="Gill Sans MT" w:eastAsia="Times New Roman" w:hAnsi="Gill Sans MT"/>
                <w:color w:val="000000"/>
                <w:sz w:val="22"/>
              </w:rPr>
            </w:pPr>
          </w:p>
        </w:tc>
        <w:tc>
          <w:tcPr>
            <w:tcW w:w="4279" w:type="dxa"/>
            <w:tcBorders>
              <w:top w:val="nil"/>
              <w:left w:val="nil"/>
              <w:bottom w:val="single" w:sz="4" w:space="0" w:color="auto"/>
              <w:right w:val="single" w:sz="4" w:space="0" w:color="auto"/>
            </w:tcBorders>
            <w:shd w:val="clear" w:color="auto" w:fill="auto"/>
            <w:vAlign w:val="bottom"/>
            <w:hideMark/>
          </w:tcPr>
          <w:p w14:paraId="6B40B8A2" w14:textId="5C8D6272"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Held quarterly Business Engagement Group (BEG) meetings to connect employers with RRHS programs and professionals who assist with managing chronic disease</w:t>
            </w:r>
          </w:p>
        </w:tc>
        <w:tc>
          <w:tcPr>
            <w:tcW w:w="3529" w:type="dxa"/>
            <w:tcBorders>
              <w:top w:val="nil"/>
              <w:left w:val="nil"/>
              <w:bottom w:val="single" w:sz="4" w:space="0" w:color="auto"/>
              <w:right w:val="single" w:sz="4" w:space="0" w:color="auto"/>
            </w:tcBorders>
            <w:shd w:val="clear" w:color="auto" w:fill="auto"/>
            <w:noWrap/>
            <w:vAlign w:val="center"/>
            <w:hideMark/>
          </w:tcPr>
          <w:p w14:paraId="2CF80355"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 </w:t>
            </w:r>
          </w:p>
        </w:tc>
      </w:tr>
      <w:tr w:rsidR="00EF3866" w:rsidRPr="00EF3866" w14:paraId="4237211A" w14:textId="77777777" w:rsidTr="00EF3866">
        <w:trPr>
          <w:trHeight w:val="975"/>
        </w:trPr>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421931" w14:textId="77777777" w:rsidR="00EF3866" w:rsidRPr="00EF3866" w:rsidRDefault="00EF3866" w:rsidP="00EF3866">
            <w:pPr>
              <w:spacing w:after="0" w:line="240" w:lineRule="auto"/>
              <w:jc w:val="center"/>
              <w:rPr>
                <w:rFonts w:ascii="Gill Sans MT" w:eastAsia="Times New Roman" w:hAnsi="Gill Sans MT"/>
                <w:color w:val="000000"/>
                <w:sz w:val="22"/>
              </w:rPr>
            </w:pPr>
            <w:r w:rsidRPr="00EF3866">
              <w:rPr>
                <w:rFonts w:ascii="Gill Sans MT" w:eastAsia="Times New Roman" w:hAnsi="Gill Sans MT"/>
                <w:color w:val="000000"/>
                <w:sz w:val="22"/>
              </w:rPr>
              <w:t>Substance Abuse</w:t>
            </w:r>
          </w:p>
        </w:tc>
        <w:tc>
          <w:tcPr>
            <w:tcW w:w="4279" w:type="dxa"/>
            <w:tcBorders>
              <w:top w:val="nil"/>
              <w:left w:val="nil"/>
              <w:bottom w:val="single" w:sz="4" w:space="0" w:color="auto"/>
              <w:right w:val="single" w:sz="4" w:space="0" w:color="auto"/>
            </w:tcBorders>
            <w:shd w:val="clear" w:color="auto" w:fill="auto"/>
            <w:vAlign w:val="bottom"/>
            <w:hideMark/>
          </w:tcPr>
          <w:p w14:paraId="79CD45BD"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 xml:space="preserve">Hosted a roundtable forum led by the RRHS psychiatrist, event included local law enforcement leaders and community activists </w:t>
            </w:r>
          </w:p>
        </w:tc>
        <w:tc>
          <w:tcPr>
            <w:tcW w:w="3529" w:type="dxa"/>
            <w:tcBorders>
              <w:top w:val="nil"/>
              <w:left w:val="nil"/>
              <w:bottom w:val="single" w:sz="4" w:space="0" w:color="auto"/>
              <w:right w:val="single" w:sz="4" w:space="0" w:color="auto"/>
            </w:tcBorders>
            <w:shd w:val="clear" w:color="auto" w:fill="auto"/>
            <w:vAlign w:val="center"/>
            <w:hideMark/>
          </w:tcPr>
          <w:p w14:paraId="52F954CD" w14:textId="4FAF13E0"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50 area leaders and activists agree to hold regular meetings to collaborate</w:t>
            </w:r>
          </w:p>
        </w:tc>
      </w:tr>
      <w:tr w:rsidR="00EF3866" w:rsidRPr="00EF3866" w14:paraId="05C0DB26" w14:textId="77777777" w:rsidTr="00EF3866">
        <w:trPr>
          <w:trHeight w:val="650"/>
        </w:trPr>
        <w:tc>
          <w:tcPr>
            <w:tcW w:w="2060" w:type="dxa"/>
            <w:vMerge/>
            <w:tcBorders>
              <w:top w:val="nil"/>
              <w:left w:val="single" w:sz="4" w:space="0" w:color="auto"/>
              <w:bottom w:val="single" w:sz="4" w:space="0" w:color="auto"/>
              <w:right w:val="single" w:sz="4" w:space="0" w:color="auto"/>
            </w:tcBorders>
            <w:vAlign w:val="center"/>
            <w:hideMark/>
          </w:tcPr>
          <w:p w14:paraId="57FDBA1C" w14:textId="77777777" w:rsidR="00EF3866" w:rsidRPr="00EF3866" w:rsidRDefault="00EF3866" w:rsidP="00EF3866">
            <w:pPr>
              <w:spacing w:after="0" w:line="240" w:lineRule="auto"/>
              <w:rPr>
                <w:rFonts w:ascii="Gill Sans MT" w:eastAsia="Times New Roman" w:hAnsi="Gill Sans MT"/>
                <w:color w:val="000000"/>
                <w:sz w:val="22"/>
              </w:rPr>
            </w:pPr>
          </w:p>
        </w:tc>
        <w:tc>
          <w:tcPr>
            <w:tcW w:w="4279" w:type="dxa"/>
            <w:tcBorders>
              <w:top w:val="nil"/>
              <w:left w:val="nil"/>
              <w:bottom w:val="single" w:sz="4" w:space="0" w:color="auto"/>
              <w:right w:val="single" w:sz="4" w:space="0" w:color="auto"/>
            </w:tcBorders>
            <w:shd w:val="clear" w:color="auto" w:fill="auto"/>
            <w:vAlign w:val="bottom"/>
            <w:hideMark/>
          </w:tcPr>
          <w:p w14:paraId="3BD9B1F1"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Participated in area health fairs and events (ex. Kids and Cops day)</w:t>
            </w:r>
          </w:p>
        </w:tc>
        <w:tc>
          <w:tcPr>
            <w:tcW w:w="3529" w:type="dxa"/>
            <w:tcBorders>
              <w:top w:val="nil"/>
              <w:left w:val="nil"/>
              <w:bottom w:val="single" w:sz="4" w:space="0" w:color="auto"/>
              <w:right w:val="single" w:sz="4" w:space="0" w:color="auto"/>
            </w:tcBorders>
            <w:shd w:val="clear" w:color="auto" w:fill="auto"/>
            <w:noWrap/>
            <w:vAlign w:val="center"/>
            <w:hideMark/>
          </w:tcPr>
          <w:p w14:paraId="298C485D" w14:textId="77777777" w:rsidR="00EF3866" w:rsidRPr="00EF3866" w:rsidRDefault="00EF3866" w:rsidP="00EF3866">
            <w:pPr>
              <w:spacing w:after="0" w:line="240" w:lineRule="auto"/>
              <w:rPr>
                <w:rFonts w:ascii="Gill Sans MT" w:eastAsia="Times New Roman" w:hAnsi="Gill Sans MT"/>
                <w:color w:val="000000"/>
                <w:sz w:val="22"/>
              </w:rPr>
            </w:pPr>
            <w:r w:rsidRPr="00EF3866">
              <w:rPr>
                <w:rFonts w:ascii="Gill Sans MT" w:eastAsia="Times New Roman" w:hAnsi="Gill Sans MT"/>
                <w:color w:val="000000"/>
                <w:sz w:val="22"/>
              </w:rPr>
              <w:t> </w:t>
            </w:r>
          </w:p>
        </w:tc>
      </w:tr>
    </w:tbl>
    <w:p w14:paraId="54A95A33" w14:textId="740A6EC3" w:rsidR="00FC3A4B" w:rsidRDefault="00FC3A4B" w:rsidP="00103E0A">
      <w:pPr>
        <w:ind w:left="-450"/>
        <w:rPr>
          <w:rFonts w:asciiTheme="minorHAnsi" w:hAnsiTheme="minorHAnsi" w:cs="Arial"/>
          <w:szCs w:val="26"/>
        </w:rPr>
      </w:pPr>
    </w:p>
    <w:p w14:paraId="53846DF4" w14:textId="77777777" w:rsidR="00AB5ABE" w:rsidRDefault="00AB5ABE" w:rsidP="00AB5ABE">
      <w:pPr>
        <w:pStyle w:val="Heading1"/>
      </w:pPr>
      <w:bookmarkStart w:id="80" w:name="_Toc16000937"/>
      <w:r>
        <w:t>For More Information and to Get Involved</w:t>
      </w:r>
      <w:bookmarkEnd w:id="80"/>
      <w:r>
        <w:t xml:space="preserve"> </w:t>
      </w:r>
    </w:p>
    <w:p w14:paraId="1A7AFE3D" w14:textId="356B6AC8" w:rsidR="00AB5ABE" w:rsidRDefault="00AB5ABE" w:rsidP="00AB5ABE">
      <w:r>
        <w:t xml:space="preserve">For more information or to get involved please visit the Rutherford-Polk-McDowell Health District website at www.rpmhd.org/healthpromotion or contact the CHA facilitator via phone at </w:t>
      </w:r>
      <w:r w:rsidR="00DC5545">
        <w:t>(</w:t>
      </w:r>
      <w:r>
        <w:t>828</w:t>
      </w:r>
      <w:r w:rsidR="00DC5545">
        <w:t xml:space="preserve">) </w:t>
      </w:r>
      <w:r>
        <w:t>287-6100.</w:t>
      </w:r>
    </w:p>
    <w:p w14:paraId="1425446D" w14:textId="77777777" w:rsidR="009E3EAA" w:rsidRDefault="009E3EAA">
      <w:pPr>
        <w:spacing w:after="0" w:line="240" w:lineRule="auto"/>
        <w:rPr>
          <w:rFonts w:asciiTheme="minorHAnsi" w:eastAsiaTheme="majorEastAsia" w:hAnsiTheme="minorHAnsi" w:cstheme="majorBidi"/>
          <w:b/>
          <w:i/>
          <w:color w:val="365F91" w:themeColor="accent1" w:themeShade="BF"/>
          <w:sz w:val="32"/>
          <w:szCs w:val="32"/>
        </w:rPr>
      </w:pPr>
      <w:r>
        <w:br w:type="page"/>
      </w:r>
    </w:p>
    <w:p w14:paraId="545CD417" w14:textId="5EE24933" w:rsidR="009E3EAA" w:rsidRDefault="009E3EAA" w:rsidP="00F32D42">
      <w:pPr>
        <w:pStyle w:val="Heading1"/>
        <w:spacing w:after="240"/>
      </w:pPr>
      <w:bookmarkStart w:id="81" w:name="_Toc16000938"/>
      <w:r>
        <w:lastRenderedPageBreak/>
        <w:t>Appendices</w:t>
      </w:r>
      <w:bookmarkEnd w:id="81"/>
    </w:p>
    <w:p w14:paraId="0471A881" w14:textId="3C1E1022" w:rsidR="00F32D42" w:rsidRDefault="00F32D42" w:rsidP="00F32D42">
      <w:r>
        <w:t>Appendix A – Data Collection Methods &amp; Limitations</w:t>
      </w:r>
    </w:p>
    <w:p w14:paraId="2A1F1D85" w14:textId="712BD53E" w:rsidR="00F32D42" w:rsidRDefault="00F32D42" w:rsidP="00F32D42">
      <w:r>
        <w:t>Appendix B – Community Telephone Survey Findings</w:t>
      </w:r>
    </w:p>
    <w:p w14:paraId="280A4469" w14:textId="5DC0FA29" w:rsidR="00F32D42" w:rsidRDefault="00F32D42" w:rsidP="00F32D42">
      <w:r>
        <w:t>Appendix C – Key Informant Survey Findings</w:t>
      </w:r>
    </w:p>
    <w:p w14:paraId="4F49E1F7" w14:textId="721BB2A2" w:rsidR="00F32D42" w:rsidRDefault="00F32D42" w:rsidP="00F32D42">
      <w:r>
        <w:t>Appendix D – Community Asset Inventory</w:t>
      </w:r>
    </w:p>
    <w:p w14:paraId="7CCAF384" w14:textId="7DDB313E" w:rsidR="00F32D42" w:rsidRDefault="00F32D42" w:rsidP="00F32D42"/>
    <w:p w14:paraId="5CFD1C38" w14:textId="77777777" w:rsidR="00F32D42" w:rsidRPr="00F32D42" w:rsidRDefault="00F32D42" w:rsidP="00F32D42"/>
    <w:p w14:paraId="58D391D4" w14:textId="77777777" w:rsidR="00F32D42" w:rsidRDefault="00F32D42">
      <w:pPr>
        <w:spacing w:after="0" w:line="240" w:lineRule="auto"/>
        <w:rPr>
          <w:b/>
          <w:color w:val="707372"/>
          <w:kern w:val="24"/>
          <w:sz w:val="28"/>
          <w:szCs w:val="28"/>
          <w:lang w:eastAsia="ja-JP"/>
        </w:rPr>
      </w:pPr>
      <w:r>
        <w:br w:type="page"/>
      </w:r>
    </w:p>
    <w:p w14:paraId="6976FCA9" w14:textId="38F91F5A" w:rsidR="00F32D42" w:rsidRDefault="00F32D42" w:rsidP="00F32D42">
      <w:pPr>
        <w:pStyle w:val="Heading1"/>
      </w:pPr>
      <w:bookmarkStart w:id="82" w:name="_Toc16000939"/>
      <w:r>
        <w:lastRenderedPageBreak/>
        <w:t>Appendix A – Data Collection Methods &amp; Limitations</w:t>
      </w:r>
      <w:bookmarkEnd w:id="82"/>
    </w:p>
    <w:p w14:paraId="14C7D2A3" w14:textId="7AFDDF00" w:rsidR="00F32D42" w:rsidRPr="00A14916" w:rsidRDefault="00F32D42" w:rsidP="004569FA">
      <w:r>
        <w:t>Secondary Data from Regional Care</w:t>
      </w:r>
    </w:p>
    <w:p w14:paraId="0787BAEE" w14:textId="77777777" w:rsidR="008861C6" w:rsidRPr="0028646C" w:rsidRDefault="008861C6" w:rsidP="004569FA">
      <w:r w:rsidRPr="0028646C">
        <w:t xml:space="preserve">Secondary Data Methodology </w:t>
      </w:r>
    </w:p>
    <w:p w14:paraId="7D1AF7E0" w14:textId="4E890FCC" w:rsidR="008861C6" w:rsidRPr="00AB5ABE" w:rsidRDefault="008861C6" w:rsidP="00212D88">
      <w:pPr>
        <w:spacing w:after="0" w:line="252" w:lineRule="auto"/>
        <w:rPr>
          <w:rFonts w:asciiTheme="minorHAnsi" w:hAnsiTheme="minorHAnsi" w:cstheme="minorHAnsi"/>
          <w:color w:val="262626" w:themeColor="text1" w:themeTint="D9"/>
          <w:sz w:val="24"/>
          <w:szCs w:val="24"/>
        </w:rPr>
      </w:pPr>
      <w:r w:rsidRPr="00AB5ABE">
        <w:rPr>
          <w:rFonts w:asciiTheme="minorHAnsi" w:hAnsiTheme="minorHAnsi" w:cstheme="minorHAnsi"/>
          <w:color w:val="262626" w:themeColor="text1" w:themeTint="D9"/>
          <w:sz w:val="24"/>
          <w:szCs w:val="24"/>
        </w:rPr>
        <w:t xml:space="preserve">In order to learn about the specific factors affecting the health and quality of life of residents of WNC, the WNC Healthy Impact data workgroup and data consulting team identified and tapped numerous secondary data sources accessible in the public domain  For data on the demographic, economic and social characteristics of the region sources included: the US Census Bureau; Log Into North Carolina (LINC); NC Department of Health and Human Services; NC Office of State Budget and Management; NC Department of Commerce; Employment Security Commission of NC; UNC-CH Jordan Institute for Families; NC Department of Public Instruction; NC Department of Justice; NC Division of Medical Assistance; NC Department of Transportation; and the Cecil B. </w:t>
      </w:r>
      <w:proofErr w:type="spellStart"/>
      <w:r w:rsidRPr="00AB5ABE">
        <w:rPr>
          <w:rFonts w:asciiTheme="minorHAnsi" w:hAnsiTheme="minorHAnsi" w:cstheme="minorHAnsi"/>
          <w:color w:val="262626" w:themeColor="text1" w:themeTint="D9"/>
          <w:sz w:val="24"/>
          <w:szCs w:val="24"/>
        </w:rPr>
        <w:t>Sheps</w:t>
      </w:r>
      <w:proofErr w:type="spellEnd"/>
      <w:r w:rsidRPr="00AB5ABE">
        <w:rPr>
          <w:rFonts w:asciiTheme="minorHAnsi" w:hAnsiTheme="minorHAnsi" w:cstheme="minorHAnsi"/>
          <w:color w:val="262626" w:themeColor="text1" w:themeTint="D9"/>
          <w:sz w:val="24"/>
          <w:szCs w:val="24"/>
        </w:rPr>
        <w:t xml:space="preserve"> Center for Health Services Research. The WNC Healthy Impact data consultant team made every effort to obtain the most current data available at the time the report was prepared. It was not possible to continually update the data past a certain date; in most cases that end-point was August 2018. </w:t>
      </w:r>
    </w:p>
    <w:p w14:paraId="132DB801" w14:textId="7B2FEA56" w:rsidR="008861C6" w:rsidRPr="00AB5ABE" w:rsidRDefault="008861C6" w:rsidP="00AB5ABE">
      <w:pPr>
        <w:spacing w:after="0" w:line="252" w:lineRule="auto"/>
        <w:rPr>
          <w:rFonts w:asciiTheme="minorHAnsi" w:hAnsiTheme="minorHAnsi" w:cstheme="minorHAnsi"/>
          <w:color w:val="262626" w:themeColor="text1" w:themeTint="D9"/>
          <w:sz w:val="24"/>
          <w:szCs w:val="24"/>
        </w:rPr>
      </w:pPr>
      <w:r w:rsidRPr="00AB5ABE">
        <w:rPr>
          <w:rFonts w:asciiTheme="minorHAnsi" w:hAnsiTheme="minorHAnsi" w:cstheme="minorHAnsi"/>
          <w:color w:val="262626" w:themeColor="text1" w:themeTint="D9"/>
          <w:sz w:val="24"/>
          <w:szCs w:val="24"/>
        </w:rPr>
        <w:t xml:space="preserve">The principal source of secondary health data for this report was the NC State Center for Health Statistics (NC SCHS), including its County Health Data Books, Behavioral Risk Factor Surveillance System, Vital Statistics unit, and Cancer Registry.  Other health data sources included: NC Division of Public Health (DPH) Epidemiology Section; NC Division of Mental Health, Developmental Disabilities and Substance Abuse Services; the Centers for Disease Control and Prevention; National Center for Health Statistics; NC DPH Nutrition Services Branch; and NC DETECT.  </w:t>
      </w:r>
    </w:p>
    <w:p w14:paraId="0EA44E27" w14:textId="045D87C1" w:rsidR="008861C6" w:rsidRPr="00AB5ABE" w:rsidRDefault="008861C6" w:rsidP="00AB5ABE">
      <w:pPr>
        <w:spacing w:after="0" w:line="252" w:lineRule="auto"/>
        <w:rPr>
          <w:rFonts w:asciiTheme="minorHAnsi" w:hAnsiTheme="minorHAnsi" w:cstheme="minorHAnsi"/>
          <w:color w:val="262626" w:themeColor="text1" w:themeTint="D9"/>
          <w:sz w:val="24"/>
          <w:szCs w:val="24"/>
        </w:rPr>
      </w:pPr>
      <w:r w:rsidRPr="00AB5ABE">
        <w:rPr>
          <w:rFonts w:asciiTheme="minorHAnsi" w:hAnsiTheme="minorHAnsi" w:cstheme="minorHAnsi"/>
          <w:color w:val="262626" w:themeColor="text1" w:themeTint="D9"/>
          <w:sz w:val="24"/>
          <w:szCs w:val="24"/>
        </w:rPr>
        <w:t xml:space="preserve"> </w:t>
      </w:r>
    </w:p>
    <w:p w14:paraId="5056F8B9" w14:textId="5BF8BD60" w:rsidR="008861C6" w:rsidRPr="00AB5ABE" w:rsidRDefault="008861C6" w:rsidP="00AB5ABE">
      <w:pPr>
        <w:spacing w:after="0" w:line="252" w:lineRule="auto"/>
        <w:rPr>
          <w:rFonts w:asciiTheme="minorHAnsi" w:hAnsiTheme="minorHAnsi" w:cstheme="minorHAnsi"/>
          <w:color w:val="262626" w:themeColor="text1" w:themeTint="D9"/>
          <w:sz w:val="24"/>
          <w:szCs w:val="24"/>
        </w:rPr>
      </w:pPr>
      <w:r w:rsidRPr="00AB5ABE">
        <w:rPr>
          <w:rFonts w:asciiTheme="minorHAnsi" w:hAnsiTheme="minorHAnsi" w:cstheme="minorHAnsi"/>
          <w:color w:val="262626" w:themeColor="text1" w:themeTint="D9"/>
          <w:sz w:val="24"/>
          <w:szCs w:val="24"/>
        </w:rPr>
        <w:t xml:space="preserve">Environmental data was gathered from sources including: US Environmental Protection Agency; US Department of Agriculture; and NC Department of Environment and Natural Resources. </w:t>
      </w:r>
    </w:p>
    <w:p w14:paraId="708602DC" w14:textId="77777777" w:rsidR="008861C6" w:rsidRPr="00AB5ABE" w:rsidRDefault="008861C6" w:rsidP="00AB5ABE">
      <w:pPr>
        <w:spacing w:after="0" w:line="252" w:lineRule="auto"/>
        <w:rPr>
          <w:rFonts w:asciiTheme="minorHAnsi" w:hAnsiTheme="minorHAnsi" w:cstheme="minorHAnsi"/>
          <w:color w:val="262626" w:themeColor="text1" w:themeTint="D9"/>
          <w:sz w:val="24"/>
          <w:szCs w:val="24"/>
        </w:rPr>
      </w:pPr>
    </w:p>
    <w:p w14:paraId="546E5409" w14:textId="761FE032" w:rsidR="008861C6" w:rsidRPr="00AB5ABE" w:rsidRDefault="008861C6" w:rsidP="00AB5ABE">
      <w:pPr>
        <w:spacing w:after="0" w:line="252" w:lineRule="auto"/>
        <w:rPr>
          <w:rFonts w:asciiTheme="minorHAnsi" w:hAnsiTheme="minorHAnsi" w:cstheme="minorHAnsi"/>
          <w:color w:val="262626" w:themeColor="text1" w:themeTint="D9"/>
          <w:sz w:val="24"/>
          <w:szCs w:val="24"/>
        </w:rPr>
      </w:pPr>
      <w:r w:rsidRPr="00AB5ABE">
        <w:rPr>
          <w:rFonts w:asciiTheme="minorHAnsi" w:hAnsiTheme="minorHAnsi" w:cstheme="minorHAnsi"/>
          <w:color w:val="262626" w:themeColor="text1" w:themeTint="D9"/>
          <w:sz w:val="24"/>
          <w:szCs w:val="24"/>
        </w:rPr>
        <w:t xml:space="preserve">Because in any CHA it is instructive to relate local data to similar data in other jurisdictions, throughout this report representative county data is compared to like data describing the 16-county region and the state of NC as a whole. The WNC regional comparison is used as “peer” for the purposes of this assessment. Where appropriate and available, trend data has been used to show changes in indicators over time. </w:t>
      </w:r>
    </w:p>
    <w:p w14:paraId="1115EC1A" w14:textId="77777777" w:rsidR="008861C6" w:rsidRPr="00AB5ABE" w:rsidRDefault="008861C6" w:rsidP="00AB5ABE">
      <w:pPr>
        <w:spacing w:after="0" w:line="252" w:lineRule="auto"/>
        <w:rPr>
          <w:rFonts w:asciiTheme="minorHAnsi" w:hAnsiTheme="minorHAnsi" w:cstheme="minorHAnsi"/>
          <w:sz w:val="24"/>
          <w:szCs w:val="24"/>
        </w:rPr>
      </w:pPr>
    </w:p>
    <w:p w14:paraId="7992A310" w14:textId="240ABE49" w:rsidR="008861C6"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u w:val="single"/>
        </w:rPr>
        <w:t>It is important to note</w:t>
      </w:r>
      <w:r w:rsidRPr="00AB5ABE">
        <w:rPr>
          <w:rFonts w:asciiTheme="minorHAnsi" w:hAnsiTheme="minorHAnsi" w:cstheme="minorHAnsi"/>
          <w:sz w:val="24"/>
          <w:szCs w:val="24"/>
        </w:rPr>
        <w:t xml:space="preserve"> that this report contains data retrieved directly from sources in the public domain. In some </w:t>
      </w:r>
      <w:r w:rsidR="00882A30" w:rsidRPr="00AB5ABE">
        <w:rPr>
          <w:rFonts w:asciiTheme="minorHAnsi" w:hAnsiTheme="minorHAnsi" w:cstheme="minorHAnsi"/>
          <w:sz w:val="24"/>
          <w:szCs w:val="24"/>
        </w:rPr>
        <w:t>cases,</w:t>
      </w:r>
      <w:r w:rsidRPr="00AB5ABE">
        <w:rPr>
          <w:rFonts w:asciiTheme="minorHAnsi" w:hAnsiTheme="minorHAnsi" w:cstheme="minorHAnsi"/>
          <w:sz w:val="24"/>
          <w:szCs w:val="24"/>
        </w:rPr>
        <w:t xml:space="preserve"> the data is very current; in other cases, while it may be the most current available, it may be several years old  Note also that the names of organizations, facilities, geographic places, etc. presented in the tables and graphs in this report are quoted exactly as they appear in the source data. In some </w:t>
      </w:r>
      <w:r w:rsidR="00882A30" w:rsidRPr="00AB5ABE">
        <w:rPr>
          <w:rFonts w:asciiTheme="minorHAnsi" w:hAnsiTheme="minorHAnsi" w:cstheme="minorHAnsi"/>
          <w:sz w:val="24"/>
          <w:szCs w:val="24"/>
        </w:rPr>
        <w:t>cases,</w:t>
      </w:r>
      <w:r w:rsidRPr="00AB5ABE">
        <w:rPr>
          <w:rFonts w:asciiTheme="minorHAnsi" w:hAnsiTheme="minorHAnsi" w:cstheme="minorHAnsi"/>
          <w:sz w:val="24"/>
          <w:szCs w:val="24"/>
        </w:rPr>
        <w:t xml:space="preserve"> these names may not be those in current or local usage; </w:t>
      </w:r>
      <w:r w:rsidR="00694883" w:rsidRPr="00AB5ABE">
        <w:rPr>
          <w:rFonts w:asciiTheme="minorHAnsi" w:hAnsiTheme="minorHAnsi" w:cstheme="minorHAnsi"/>
          <w:sz w:val="24"/>
          <w:szCs w:val="24"/>
        </w:rPr>
        <w:t>nevertheless,</w:t>
      </w:r>
      <w:r w:rsidRPr="00AB5ABE">
        <w:rPr>
          <w:rFonts w:asciiTheme="minorHAnsi" w:hAnsiTheme="minorHAnsi" w:cstheme="minorHAnsi"/>
          <w:sz w:val="24"/>
          <w:szCs w:val="24"/>
        </w:rPr>
        <w:t xml:space="preserve"> they are used so readers may track a particular piece of information directly back to the source. </w:t>
      </w:r>
    </w:p>
    <w:p w14:paraId="4B32CE09" w14:textId="77777777" w:rsidR="00975ED4" w:rsidRPr="00AB5ABE" w:rsidRDefault="00975ED4" w:rsidP="00AB5ABE">
      <w:pPr>
        <w:spacing w:after="0" w:line="252" w:lineRule="auto"/>
        <w:rPr>
          <w:rFonts w:asciiTheme="minorHAnsi" w:hAnsiTheme="minorHAnsi" w:cstheme="minorHAnsi"/>
          <w:sz w:val="24"/>
          <w:szCs w:val="24"/>
        </w:rPr>
      </w:pPr>
    </w:p>
    <w:p w14:paraId="098697A0" w14:textId="77777777" w:rsidR="008861C6" w:rsidRPr="00AB5ABE" w:rsidRDefault="008861C6" w:rsidP="00AB5ABE">
      <w:pPr>
        <w:spacing w:after="0" w:line="252" w:lineRule="auto"/>
        <w:rPr>
          <w:rFonts w:asciiTheme="minorHAnsi" w:hAnsiTheme="minorHAnsi" w:cstheme="minorHAnsi"/>
          <w:b/>
          <w:bCs/>
          <w:sz w:val="24"/>
          <w:szCs w:val="24"/>
          <w:u w:val="single"/>
        </w:rPr>
      </w:pPr>
      <w:r w:rsidRPr="00AB5ABE">
        <w:rPr>
          <w:rFonts w:asciiTheme="minorHAnsi" w:hAnsiTheme="minorHAnsi" w:cstheme="minorHAnsi"/>
          <w:b/>
          <w:bCs/>
          <w:sz w:val="24"/>
          <w:szCs w:val="24"/>
          <w:u w:val="single"/>
        </w:rPr>
        <w:t xml:space="preserve">Gaps in Available Information </w:t>
      </w:r>
    </w:p>
    <w:p w14:paraId="0B737D84"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While this assessment is quite comprehensive, it cannot measure all possible aspects of health in the community, nor can it adequately represent all possible populations of interest. It must be recognized </w:t>
      </w:r>
      <w:r w:rsidRPr="00AB5ABE">
        <w:rPr>
          <w:rFonts w:asciiTheme="minorHAnsi" w:hAnsiTheme="minorHAnsi" w:cstheme="minorHAnsi"/>
          <w:sz w:val="24"/>
          <w:szCs w:val="24"/>
        </w:rPr>
        <w:lastRenderedPageBreak/>
        <w:t xml:space="preserve">that these information gaps might in some ways limit the ability to assess all of the community’s health needs.  </w:t>
      </w:r>
    </w:p>
    <w:p w14:paraId="38F6D899"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In terms of content, this assessment was designed to provide a comprehensive and broad picture of the health of the overall community. However, there are certainly a great number of medical conditions that are not specifically addressed. </w:t>
      </w:r>
    </w:p>
    <w:p w14:paraId="2CC6FA92" w14:textId="77777777" w:rsidR="008861C6" w:rsidRPr="00AB5ABE" w:rsidRDefault="008861C6" w:rsidP="00AB5ABE">
      <w:pPr>
        <w:spacing w:after="0" w:line="252" w:lineRule="auto"/>
        <w:rPr>
          <w:rFonts w:asciiTheme="minorHAnsi" w:hAnsiTheme="minorHAnsi" w:cstheme="minorHAnsi"/>
          <w:sz w:val="24"/>
          <w:szCs w:val="24"/>
        </w:rPr>
      </w:pPr>
    </w:p>
    <w:p w14:paraId="15D504BD" w14:textId="0FE874E9" w:rsidR="008861C6" w:rsidRPr="00AB5ABE" w:rsidRDefault="008861C6" w:rsidP="00AB5ABE">
      <w:pPr>
        <w:pStyle w:val="Heading2"/>
        <w:spacing w:line="252" w:lineRule="auto"/>
        <w:rPr>
          <w:rFonts w:asciiTheme="minorHAnsi" w:hAnsiTheme="minorHAnsi" w:cstheme="minorHAnsi"/>
          <w:sz w:val="24"/>
          <w:szCs w:val="24"/>
        </w:rPr>
      </w:pPr>
      <w:bookmarkStart w:id="83" w:name="_Toc16000940"/>
      <w:r w:rsidRPr="00AB5ABE">
        <w:rPr>
          <w:rFonts w:asciiTheme="minorHAnsi" w:hAnsiTheme="minorHAnsi" w:cstheme="minorHAnsi"/>
          <w:sz w:val="24"/>
          <w:szCs w:val="24"/>
        </w:rPr>
        <w:t>WNC Healthy Impact Survey (Primary Data)</w:t>
      </w:r>
      <w:bookmarkEnd w:id="83"/>
      <w:r w:rsidRPr="00AB5ABE">
        <w:rPr>
          <w:rFonts w:asciiTheme="minorHAnsi" w:hAnsiTheme="minorHAnsi" w:cstheme="minorHAnsi"/>
          <w:sz w:val="24"/>
          <w:szCs w:val="24"/>
        </w:rPr>
        <w:t xml:space="preserve"> </w:t>
      </w:r>
    </w:p>
    <w:p w14:paraId="28239556" w14:textId="77777777" w:rsidR="008861C6" w:rsidRPr="00AB5ABE" w:rsidRDefault="008861C6" w:rsidP="00AB5ABE">
      <w:pPr>
        <w:spacing w:after="0" w:line="252" w:lineRule="auto"/>
        <w:rPr>
          <w:rFonts w:asciiTheme="minorHAnsi" w:hAnsiTheme="minorHAnsi" w:cstheme="minorHAnsi"/>
          <w:b/>
          <w:bCs/>
          <w:sz w:val="24"/>
          <w:szCs w:val="24"/>
          <w:u w:val="single"/>
        </w:rPr>
      </w:pPr>
      <w:r w:rsidRPr="00AB5ABE">
        <w:rPr>
          <w:rFonts w:asciiTheme="minorHAnsi" w:hAnsiTheme="minorHAnsi" w:cstheme="minorHAnsi"/>
          <w:b/>
          <w:bCs/>
          <w:sz w:val="24"/>
          <w:szCs w:val="24"/>
          <w:u w:val="single"/>
        </w:rPr>
        <w:t xml:space="preserve">Survey Methodology </w:t>
      </w:r>
    </w:p>
    <w:p w14:paraId="7824D370" w14:textId="7B8728CE"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The 2018 WNC Healthy Impact Community Health Survey was conducted from March to June. The purpose of the survey was to collect primary data to supplement the secondary core dataset, allow individual counties in the region to collect data on specific issues of concern, and hear from community members about their concerns and priorities. The survey was conducted throughout the entire WNC Healthy Impact region, which includes the following 16 counties: Buncombe, Cherokee, Clay, Graham, Haywood, Henderson, Jackson, Macon, Madison, McDowell, Mitchell, Polk, Rutherford, Swain, Transylvania and Yancey.   </w:t>
      </w:r>
    </w:p>
    <w:p w14:paraId="37D06FAA"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Professional Research Consultants, Inc. (PRC) designed and implemented the survey methodology, which included a combination of telephone (both landline and cell phone) interviews, as well as an online survey. The survey methodology was designed to achieve a representative sample of the regional population that would allow for stratification by certain demographic characteristics, while also maximizing data collection timeliness and efficiency. Survey sampling and implementation methodology is described in greater detail below. </w:t>
      </w:r>
    </w:p>
    <w:p w14:paraId="7EF2AD48" w14:textId="77777777" w:rsidR="008861C6" w:rsidRPr="00AB5ABE" w:rsidRDefault="008861C6" w:rsidP="00AB5ABE">
      <w:pPr>
        <w:spacing w:after="0" w:line="252" w:lineRule="auto"/>
        <w:rPr>
          <w:rFonts w:asciiTheme="minorHAnsi" w:hAnsiTheme="minorHAnsi" w:cstheme="minorHAnsi"/>
          <w:b/>
          <w:bCs/>
          <w:i/>
          <w:iCs/>
          <w:sz w:val="24"/>
          <w:szCs w:val="24"/>
        </w:rPr>
      </w:pPr>
    </w:p>
    <w:p w14:paraId="5258AFE3" w14:textId="3D54F2C8"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Survey Instrument </w:t>
      </w:r>
    </w:p>
    <w:p w14:paraId="2F607D38" w14:textId="1868D748"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The survey instrument was developed by WNC Healthy Impact’s data workgroup, consulting team, and local partners, with assistance from PRC. Many of the questions were derived from the CDC Behavioral Risk Factor Surveillance System (BRFSS) and other validated public health surveys. Other questions were developed specifically by WNC Healthy Impact, with input from regional and local partners, to address particular issues of interest to communities in western North Carolina. Each county was given the opportunity to include three additional questions of particular interest to their county, which were asked only of their county’s residents.  </w:t>
      </w:r>
    </w:p>
    <w:p w14:paraId="3344325D"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The three additional county questions included in the 2018 survey were: </w:t>
      </w:r>
    </w:p>
    <w:p w14:paraId="67A284EF" w14:textId="00B85495" w:rsidR="008861C6" w:rsidRPr="00AB5ABE" w:rsidRDefault="008861C6" w:rsidP="00AB5ABE">
      <w:pPr>
        <w:pStyle w:val="ListParagraph"/>
        <w:numPr>
          <w:ilvl w:val="0"/>
          <w:numId w:val="79"/>
        </w:num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Do you currently have access to the internet for PERSONAL use, either at home, work, or school?</w:t>
      </w:r>
      <w:r w:rsidR="00882A30">
        <w:rPr>
          <w:rFonts w:asciiTheme="minorHAnsi" w:hAnsiTheme="minorHAnsi" w:cstheme="minorHAnsi"/>
          <w:sz w:val="24"/>
          <w:szCs w:val="24"/>
        </w:rPr>
        <w:t xml:space="preserve"> </w:t>
      </w:r>
      <w:r w:rsidRPr="00AB5ABE">
        <w:rPr>
          <w:rFonts w:asciiTheme="minorHAnsi" w:hAnsiTheme="minorHAnsi" w:cstheme="minorHAnsi"/>
          <w:sz w:val="24"/>
          <w:szCs w:val="24"/>
        </w:rPr>
        <w:t>(yes/no)</w:t>
      </w:r>
    </w:p>
    <w:p w14:paraId="60D2C4A6" w14:textId="59D618A9" w:rsidR="008861C6" w:rsidRPr="00AB5ABE" w:rsidRDefault="008861C6" w:rsidP="00AB5ABE">
      <w:pPr>
        <w:pStyle w:val="ListParagraph"/>
        <w:numPr>
          <w:ilvl w:val="0"/>
          <w:numId w:val="79"/>
        </w:num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During the past 30 days, has someone you know used an illegal drug or taken a prescription drug that was not prescribed to them? (yes/no) During the past 30 days, has someone you know used an illegal drug or taken a prescription drug that was not prescribed to them? (yes/no)</w:t>
      </w:r>
    </w:p>
    <w:p w14:paraId="10CF0FDD" w14:textId="0D5F0373" w:rsidR="008861C6" w:rsidRPr="00AB5ABE" w:rsidRDefault="008861C6" w:rsidP="00AB5ABE">
      <w:pPr>
        <w:pStyle w:val="ListParagraph"/>
        <w:numPr>
          <w:ilvl w:val="0"/>
          <w:numId w:val="79"/>
        </w:num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How often in the past 12 months would you say you were worried or stressed about having enough money to buy nutritious meals? Would you say you were worried or stressed: Always, Usually, Sometimes, Seldom or Never</w:t>
      </w:r>
      <w:r w:rsidR="00882A30">
        <w:rPr>
          <w:rFonts w:asciiTheme="minorHAnsi" w:hAnsiTheme="minorHAnsi" w:cstheme="minorHAnsi"/>
          <w:sz w:val="24"/>
          <w:szCs w:val="24"/>
        </w:rPr>
        <w:t>?</w:t>
      </w:r>
    </w:p>
    <w:p w14:paraId="0881AF68" w14:textId="77777777" w:rsidR="008861C6" w:rsidRPr="00AB5ABE" w:rsidRDefault="008861C6" w:rsidP="00AB5ABE">
      <w:pPr>
        <w:spacing w:after="0" w:line="252" w:lineRule="auto"/>
        <w:rPr>
          <w:rFonts w:asciiTheme="minorHAnsi" w:hAnsiTheme="minorHAnsi" w:cstheme="minorHAnsi"/>
          <w:b/>
          <w:bCs/>
          <w:i/>
          <w:iCs/>
          <w:sz w:val="24"/>
          <w:szCs w:val="24"/>
        </w:rPr>
      </w:pPr>
    </w:p>
    <w:p w14:paraId="72A058EA" w14:textId="45B69512"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Sampling Approach &amp; Design</w:t>
      </w:r>
    </w:p>
    <w:p w14:paraId="0C7FFBBA" w14:textId="6C3B4E82"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lastRenderedPageBreak/>
        <w:t>PRC designed the survey methodology to minimize sample bias and maximize representativeness by using best practice random-selection sampling techniques.</w:t>
      </w:r>
      <w:r w:rsidR="00975ED4">
        <w:rPr>
          <w:rFonts w:asciiTheme="minorHAnsi" w:hAnsiTheme="minorHAnsi" w:cstheme="minorHAnsi"/>
          <w:sz w:val="24"/>
          <w:szCs w:val="24"/>
        </w:rPr>
        <w:t xml:space="preserve"> </w:t>
      </w:r>
      <w:r w:rsidRPr="00AB5ABE">
        <w:rPr>
          <w:rFonts w:asciiTheme="minorHAnsi" w:hAnsiTheme="minorHAnsi" w:cstheme="minorHAnsi"/>
          <w:sz w:val="24"/>
          <w:szCs w:val="24"/>
        </w:rPr>
        <w:t>They also used specific data analysis techniques, including poststratification, to further decrease sample bias and account for underrepresented groups or nonresponses in the population. Poststratification involves selecting demographic variables of interest within the population (here, gender, age, race, ethnicity, and poverty status) and then applying “weights” to the data to produce a sample which more closely matches the actual regional population for these characteristics. This technique preserves the integrity of each individual’s responses while improving overall representativeness. In order to determine WNC regional estimates, county responses were weighted in proportion to the actual population distribution to appropriately represent Western North Carolina as a whole. Since the sample design and quality control procedures used in the data collection ensure that the sample is representative, the findings may be generalized to the region with a high degree of confidence.</w:t>
      </w:r>
    </w:p>
    <w:p w14:paraId="22727616" w14:textId="77777777" w:rsidR="008861C6" w:rsidRPr="00AB5ABE" w:rsidRDefault="008861C6" w:rsidP="00AB5ABE">
      <w:pPr>
        <w:spacing w:after="0" w:line="252" w:lineRule="auto"/>
        <w:rPr>
          <w:rFonts w:asciiTheme="minorHAnsi" w:hAnsiTheme="minorHAnsi" w:cstheme="minorHAnsi"/>
          <w:sz w:val="24"/>
          <w:szCs w:val="24"/>
        </w:rPr>
      </w:pPr>
    </w:p>
    <w:p w14:paraId="24E8C5A5" w14:textId="7232D06A"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Survey Administration</w:t>
      </w:r>
    </w:p>
    <w:p w14:paraId="5AF086C0" w14:textId="5CF943AF"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PRC piloted the survey through 30 interviews across the region and consulted with WNC Health Network staff to resolve substantive issues before full implementation. PRC used trained, live interviewers and an automated computer-aided telephone interviewing system to administer the survey region-wide. Survey interviews were conducted primarily during evening and weekend hours, with some daytime weekday attempts. Interviewers made up to five call attempts per telephone number. Interviews were conducted in either English or Spanish, as preferred by respondents.</w:t>
      </w:r>
      <w:r w:rsidR="00975ED4">
        <w:rPr>
          <w:rFonts w:asciiTheme="minorHAnsi" w:hAnsiTheme="minorHAnsi" w:cstheme="minorHAnsi"/>
          <w:sz w:val="24"/>
          <w:szCs w:val="24"/>
        </w:rPr>
        <w:t xml:space="preserve"> </w:t>
      </w:r>
      <w:r w:rsidRPr="00AB5ABE">
        <w:rPr>
          <w:rFonts w:asciiTheme="minorHAnsi" w:hAnsiTheme="minorHAnsi" w:cstheme="minorHAnsi"/>
          <w:sz w:val="24"/>
          <w:szCs w:val="24"/>
        </w:rPr>
        <w:t xml:space="preserve">The final sample included 29 percent cell phone-based survey respondents and 71 percent landline-based survey respondents. Including cell phone numbers in the sampling algorithm allowed better representation of demographic segments that might otherwise be under sampled in a landline-only model.  </w:t>
      </w:r>
    </w:p>
    <w:p w14:paraId="586E62F1"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PRC also worked with a third-party provider to identify and invite potential respondents for an online survey for a small proportion (20%) of the sample population. The online survey was identical to the telephone survey instrument and allowed better sampling of younger and more urban demographic segments.   </w:t>
      </w:r>
    </w:p>
    <w:p w14:paraId="668B98DA" w14:textId="77777777" w:rsidR="008861C6" w:rsidRPr="00AB5ABE" w:rsidRDefault="008861C6" w:rsidP="00AB5ABE">
      <w:pPr>
        <w:spacing w:after="0" w:line="252" w:lineRule="auto"/>
        <w:rPr>
          <w:rFonts w:asciiTheme="minorHAnsi" w:hAnsiTheme="minorHAnsi" w:cstheme="minorHAnsi"/>
          <w:sz w:val="24"/>
          <w:szCs w:val="24"/>
        </w:rPr>
      </w:pPr>
    </w:p>
    <w:p w14:paraId="1DD6A6AC" w14:textId="1C28DBF9" w:rsidR="008861C6" w:rsidRPr="00AB5ABE" w:rsidRDefault="008861C6" w:rsidP="00AB5ABE">
      <w:pPr>
        <w:spacing w:after="0" w:line="252" w:lineRule="auto"/>
        <w:rPr>
          <w:rFonts w:asciiTheme="minorHAnsi" w:hAnsiTheme="minorHAnsi" w:cstheme="minorHAnsi"/>
          <w:b/>
          <w:bCs/>
          <w:sz w:val="24"/>
          <w:szCs w:val="24"/>
          <w:u w:val="single"/>
        </w:rPr>
      </w:pPr>
      <w:r w:rsidRPr="00AB5ABE">
        <w:rPr>
          <w:rFonts w:asciiTheme="minorHAnsi" w:hAnsiTheme="minorHAnsi" w:cstheme="minorHAnsi"/>
          <w:b/>
          <w:bCs/>
          <w:sz w:val="24"/>
          <w:szCs w:val="24"/>
          <w:u w:val="single"/>
        </w:rPr>
        <w:t xml:space="preserve">About the Rutherford County Sample </w:t>
      </w:r>
    </w:p>
    <w:p w14:paraId="4EC4D645"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Size: The total regional sample size was 3,265 individuals age 18 and older, with 200 from our county.  PRC conducted all analysis of the final, raw dataset.  </w:t>
      </w:r>
    </w:p>
    <w:p w14:paraId="705D0156"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Sampling Error: For our county-level findings, the maximum error rate at the 95% confidence level is +6.9%.  </w:t>
      </w:r>
    </w:p>
    <w:p w14:paraId="3B092C24"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Expected Error Ranges for a Sample of 200 Respondents at the 95 Percent Level of Confidence </w:t>
      </w:r>
    </w:p>
    <w:p w14:paraId="69EF2A22" w14:textId="4B36AABB"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Note: The "response rate" (the percentage of a population giving a particular response) determines the error rate associated with that response. A "95 percent level of confidence" indicates that responses would fall within the expected error range on 95 out of 100 trials. </w:t>
      </w:r>
    </w:p>
    <w:p w14:paraId="7ECBCCC4"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Examples: </w:t>
      </w:r>
    </w:p>
    <w:p w14:paraId="3715FE7D" w14:textId="37F10AE4" w:rsidR="008861C6" w:rsidRPr="00AB5ABE" w:rsidRDefault="008861C6" w:rsidP="00AB5ABE">
      <w:pPr>
        <w:pStyle w:val="ListParagraph"/>
        <w:numPr>
          <w:ilvl w:val="0"/>
          <w:numId w:val="80"/>
        </w:num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If 10% of a sample of 200 respondents answered a certain question with a "yes," it can be asserted that between 5.8% and 14.2% (10% ± 4.2%) of the total population would offer this response.</w:t>
      </w:r>
    </w:p>
    <w:p w14:paraId="2B74F34C" w14:textId="4967E2F8" w:rsidR="008861C6" w:rsidRPr="00AB5ABE" w:rsidRDefault="008861C6" w:rsidP="00AB5ABE">
      <w:pPr>
        <w:pStyle w:val="ListParagraph"/>
        <w:numPr>
          <w:ilvl w:val="0"/>
          <w:numId w:val="80"/>
        </w:numPr>
        <w:spacing w:after="0" w:line="252" w:lineRule="auto"/>
        <w:rPr>
          <w:rFonts w:asciiTheme="minorHAnsi" w:hAnsiTheme="minorHAnsi" w:cstheme="minorHAnsi"/>
          <w:sz w:val="24"/>
          <w:szCs w:val="24"/>
        </w:rPr>
      </w:pPr>
      <w:r w:rsidRPr="00AB5ABE">
        <w:rPr>
          <w:rFonts w:asciiTheme="minorHAnsi" w:hAnsiTheme="minorHAnsi" w:cstheme="minorHAnsi"/>
          <w:sz w:val="24"/>
          <w:szCs w:val="24"/>
        </w:rPr>
        <w:lastRenderedPageBreak/>
        <w:t>If 50% of respondents said "yes," one could be certain with a 95 percent level of confidence that between 43.1% and 56.9% (50% ± 6.9%) of the total population would respond "yes" if asked this question.</w:t>
      </w:r>
    </w:p>
    <w:p w14:paraId="4BD5A83F" w14:textId="77777777" w:rsidR="008861C6" w:rsidRPr="00AB5ABE" w:rsidRDefault="008861C6" w:rsidP="00AB5ABE">
      <w:pPr>
        <w:spacing w:after="0" w:line="252" w:lineRule="auto"/>
        <w:rPr>
          <w:rFonts w:asciiTheme="minorHAnsi" w:hAnsiTheme="minorHAnsi" w:cstheme="minorHAnsi"/>
          <w:sz w:val="24"/>
          <w:szCs w:val="24"/>
        </w:rPr>
      </w:pPr>
    </w:p>
    <w:p w14:paraId="61691CCB" w14:textId="77777777" w:rsidR="008861C6" w:rsidRPr="00AB5ABE" w:rsidRDefault="008861C6" w:rsidP="00AB5ABE">
      <w:pPr>
        <w:spacing w:after="0" w:line="252" w:lineRule="auto"/>
        <w:rPr>
          <w:rFonts w:asciiTheme="minorHAnsi" w:hAnsiTheme="minorHAnsi" w:cstheme="minorHAnsi"/>
          <w:b/>
          <w:bCs/>
          <w:sz w:val="24"/>
          <w:szCs w:val="24"/>
          <w:u w:val="single"/>
        </w:rPr>
      </w:pPr>
      <w:r w:rsidRPr="00AB5ABE">
        <w:rPr>
          <w:rFonts w:asciiTheme="minorHAnsi" w:hAnsiTheme="minorHAnsi" w:cstheme="minorHAnsi"/>
          <w:b/>
          <w:bCs/>
          <w:sz w:val="24"/>
          <w:szCs w:val="24"/>
          <w:u w:val="single"/>
        </w:rPr>
        <w:t xml:space="preserve">Benchmark Data </w:t>
      </w:r>
    </w:p>
    <w:p w14:paraId="4B3DB80C" w14:textId="77777777" w:rsidR="008861C6" w:rsidRPr="00AB5ABE" w:rsidRDefault="008861C6" w:rsidP="00AB5ABE">
      <w:pPr>
        <w:spacing w:after="0" w:line="252" w:lineRule="auto"/>
        <w:rPr>
          <w:rFonts w:asciiTheme="minorHAnsi" w:hAnsiTheme="minorHAnsi" w:cstheme="minorHAnsi"/>
          <w:b/>
          <w:bCs/>
          <w:i/>
          <w:iCs/>
          <w:sz w:val="24"/>
          <w:szCs w:val="24"/>
        </w:rPr>
      </w:pPr>
    </w:p>
    <w:p w14:paraId="556C9071" w14:textId="42C2EE53"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North Carolina Risk Factor Data </w:t>
      </w:r>
    </w:p>
    <w:p w14:paraId="0CC16C06" w14:textId="21F94A71"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Statewide risk factor data are provided where available as an additional benchmark against which to compare local survey findings; these data are reported in the most recent BRFSS (Behavioral Risk Factor Surveillance System) Prevalence and Trend Data published by the Centers for Disease Control and Prevention and the US Department of Health &amp; Human Services.   </w:t>
      </w:r>
    </w:p>
    <w:p w14:paraId="0B68F8E6" w14:textId="77777777" w:rsidR="008861C6" w:rsidRPr="00AB5ABE" w:rsidRDefault="008861C6" w:rsidP="00AB5ABE">
      <w:pPr>
        <w:spacing w:after="0" w:line="252" w:lineRule="auto"/>
        <w:rPr>
          <w:rFonts w:asciiTheme="minorHAnsi" w:hAnsiTheme="minorHAnsi" w:cstheme="minorHAnsi"/>
          <w:sz w:val="24"/>
          <w:szCs w:val="24"/>
        </w:rPr>
      </w:pPr>
    </w:p>
    <w:p w14:paraId="7359E3AA" w14:textId="19CA92A8"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Nationwide Risk Factor Data </w:t>
      </w:r>
    </w:p>
    <w:p w14:paraId="5A7FE785"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Nationwide risk factor data, which are also provided in comparison charts where available, are taken from the 2017 PRC National Health Survey; the methodological approach for the national study is identical to that employed in this assessment, and these data may be generalized to the US population with a high degree of confidence.  </w:t>
      </w:r>
    </w:p>
    <w:p w14:paraId="762411F3" w14:textId="77777777" w:rsidR="008861C6" w:rsidRPr="00AB5ABE" w:rsidRDefault="008861C6" w:rsidP="00AB5ABE">
      <w:pPr>
        <w:spacing w:after="0" w:line="252" w:lineRule="auto"/>
        <w:rPr>
          <w:rFonts w:asciiTheme="minorHAnsi" w:hAnsiTheme="minorHAnsi" w:cstheme="minorHAnsi"/>
          <w:sz w:val="24"/>
          <w:szCs w:val="24"/>
        </w:rPr>
      </w:pPr>
    </w:p>
    <w:p w14:paraId="372D9517" w14:textId="77777777" w:rsidR="00975ED4" w:rsidRDefault="008861C6" w:rsidP="00975ED4">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Healthy People 2020 </w:t>
      </w:r>
    </w:p>
    <w:p w14:paraId="7072FC43" w14:textId="7E807AF0" w:rsidR="00975ED4" w:rsidRPr="00975ED4" w:rsidRDefault="008861C6" w:rsidP="00975ED4">
      <w:pPr>
        <w:spacing w:after="0" w:line="252" w:lineRule="auto"/>
        <w:rPr>
          <w:rFonts w:asciiTheme="minorHAnsi" w:hAnsiTheme="minorHAnsi" w:cstheme="minorHAnsi"/>
          <w:b/>
          <w:bCs/>
          <w:i/>
          <w:iCs/>
          <w:sz w:val="24"/>
          <w:szCs w:val="24"/>
        </w:rPr>
      </w:pPr>
      <w:r w:rsidRPr="00AB5ABE">
        <w:rPr>
          <w:rFonts w:asciiTheme="minorHAnsi" w:hAnsiTheme="minorHAnsi" w:cstheme="minorHAnsi"/>
          <w:sz w:val="24"/>
          <w:szCs w:val="24"/>
        </w:rPr>
        <w:t xml:space="preserve">Healthy People provides science-based, 10-year national objectives for improving the health of all Americans. The Healthy People initiative is grounded in the principle that setting national objectives and monitoring progress can motivate action. For three decades, Healthy People has established benchmarks and monitored progress over time in order to:  </w:t>
      </w:r>
    </w:p>
    <w:p w14:paraId="6F655B64" w14:textId="6C6D553A" w:rsidR="008861C6" w:rsidRPr="00AB5ABE" w:rsidRDefault="008861C6" w:rsidP="00975ED4">
      <w:pPr>
        <w:spacing w:before="240" w:after="0" w:line="252" w:lineRule="auto"/>
        <w:rPr>
          <w:rFonts w:asciiTheme="minorHAnsi" w:hAnsiTheme="minorHAnsi" w:cstheme="minorHAnsi"/>
          <w:sz w:val="24"/>
          <w:szCs w:val="24"/>
        </w:rPr>
      </w:pPr>
      <w:r w:rsidRPr="00AB5ABE">
        <w:rPr>
          <w:rFonts w:asciiTheme="minorHAnsi" w:hAnsiTheme="minorHAnsi" w:cstheme="minorHAnsi"/>
          <w:sz w:val="24"/>
          <w:szCs w:val="24"/>
        </w:rPr>
        <w:t>•Encourage collaborations across sectors.</w:t>
      </w:r>
    </w:p>
    <w:p w14:paraId="1E6FEFBC" w14:textId="396B84B6" w:rsidR="008861C6" w:rsidRPr="00AB5ABE" w:rsidRDefault="008861C6" w:rsidP="00975ED4">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•Guide individuals toward making informed health decisions.</w:t>
      </w:r>
    </w:p>
    <w:p w14:paraId="5ED7E632" w14:textId="0C3CB31E" w:rsidR="00975ED4" w:rsidRPr="00AB5ABE" w:rsidRDefault="008861C6" w:rsidP="00975ED4">
      <w:pPr>
        <w:spacing w:line="252" w:lineRule="auto"/>
        <w:rPr>
          <w:rFonts w:asciiTheme="minorHAnsi" w:hAnsiTheme="minorHAnsi" w:cstheme="minorHAnsi"/>
          <w:sz w:val="24"/>
          <w:szCs w:val="24"/>
        </w:rPr>
      </w:pPr>
      <w:r w:rsidRPr="00AB5ABE">
        <w:rPr>
          <w:rFonts w:asciiTheme="minorHAnsi" w:hAnsiTheme="minorHAnsi" w:cstheme="minorHAnsi"/>
          <w:sz w:val="24"/>
          <w:szCs w:val="24"/>
        </w:rPr>
        <w:t>•Measure the impact of prevention activities.</w:t>
      </w:r>
    </w:p>
    <w:p w14:paraId="613797AD" w14:textId="0BE2E911" w:rsidR="008861C6" w:rsidRPr="00AB5ABE" w:rsidRDefault="008861C6" w:rsidP="00975ED4">
      <w:pPr>
        <w:spacing w:line="252" w:lineRule="auto"/>
        <w:rPr>
          <w:rFonts w:asciiTheme="minorHAnsi" w:hAnsiTheme="minorHAnsi" w:cstheme="minorHAnsi"/>
          <w:sz w:val="24"/>
          <w:szCs w:val="24"/>
        </w:rPr>
      </w:pPr>
      <w:r w:rsidRPr="00AB5ABE">
        <w:rPr>
          <w:rFonts w:asciiTheme="minorHAnsi" w:hAnsiTheme="minorHAnsi" w:cstheme="minorHAnsi"/>
          <w:sz w:val="24"/>
          <w:szCs w:val="24"/>
        </w:rPr>
        <w:t xml:space="preserve">Healthy People 2020 is the product of an extensive stakeholder feedback process that is unparalleled in government and health. It integrates input from public health and prevention experts, a wide range of federal, state and local government officials, a consortium of more than 2,000 organizations, and perhaps most importantly, the public. More than 8,000 comments were considered in drafting a comprehensive set of Healthy People 2020 objectives. </w:t>
      </w:r>
    </w:p>
    <w:p w14:paraId="44B5AC99" w14:textId="77777777" w:rsidR="008861C6" w:rsidRPr="00AB5ABE" w:rsidRDefault="008861C6" w:rsidP="00AB5ABE">
      <w:pPr>
        <w:spacing w:after="0" w:line="252" w:lineRule="auto"/>
        <w:rPr>
          <w:rFonts w:asciiTheme="minorHAnsi" w:hAnsiTheme="minorHAnsi" w:cstheme="minorHAnsi"/>
          <w:sz w:val="24"/>
          <w:szCs w:val="24"/>
        </w:rPr>
      </w:pPr>
    </w:p>
    <w:p w14:paraId="66BD8D38" w14:textId="2CC2B565" w:rsidR="008861C6" w:rsidRPr="00AB5ABE" w:rsidRDefault="008861C6" w:rsidP="00AB5ABE">
      <w:pPr>
        <w:spacing w:after="0" w:line="252" w:lineRule="auto"/>
        <w:rPr>
          <w:rFonts w:asciiTheme="minorHAnsi" w:hAnsiTheme="minorHAnsi" w:cstheme="minorHAnsi"/>
          <w:b/>
          <w:bCs/>
          <w:sz w:val="24"/>
          <w:szCs w:val="24"/>
          <w:u w:val="single"/>
        </w:rPr>
      </w:pPr>
      <w:r w:rsidRPr="00AB5ABE">
        <w:rPr>
          <w:rFonts w:asciiTheme="minorHAnsi" w:hAnsiTheme="minorHAnsi" w:cstheme="minorHAnsi"/>
          <w:b/>
          <w:bCs/>
          <w:sz w:val="24"/>
          <w:szCs w:val="24"/>
          <w:u w:val="single"/>
        </w:rPr>
        <w:t>Information Gaps</w:t>
      </w:r>
    </w:p>
    <w:p w14:paraId="10DF7A09" w14:textId="45DEB7C3"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While this assessment is quite comprehensive, it cannot measure all possible aspects of health in the community, nor can it adequately represent all possible populations of interest. It must be recognized that these information gaps might in some ways limit the ability to assess all of the community’s health needs.</w:t>
      </w:r>
    </w:p>
    <w:p w14:paraId="45CB8B9F" w14:textId="4E163AE8"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For example, certain population groups (such as the homeless, institutionalized persons, or those who only speak a language other than English or Spanish) are not represented in the survey data. Other population groups (for example, pregnant women,</w:t>
      </w:r>
      <w:r w:rsidR="00975ED4">
        <w:rPr>
          <w:rFonts w:asciiTheme="minorHAnsi" w:hAnsiTheme="minorHAnsi" w:cstheme="minorHAnsi"/>
          <w:sz w:val="24"/>
          <w:szCs w:val="24"/>
        </w:rPr>
        <w:t xml:space="preserve"> </w:t>
      </w:r>
      <w:r w:rsidRPr="00AB5ABE">
        <w:rPr>
          <w:rFonts w:asciiTheme="minorHAnsi" w:hAnsiTheme="minorHAnsi" w:cstheme="minorHAnsi"/>
          <w:sz w:val="24"/>
          <w:szCs w:val="24"/>
        </w:rPr>
        <w:t xml:space="preserve">lesbian/gay/bisexual/transgender residents, </w:t>
      </w:r>
      <w:r w:rsidRPr="00AB5ABE">
        <w:rPr>
          <w:rFonts w:asciiTheme="minorHAnsi" w:hAnsiTheme="minorHAnsi" w:cstheme="minorHAnsi"/>
          <w:sz w:val="24"/>
          <w:szCs w:val="24"/>
        </w:rPr>
        <w:lastRenderedPageBreak/>
        <w:t>undocumented residents, and members of certain racial/ethnic or immigrant groups) might not be identifiable or might not be represented in numbers sufficient for independent analyses.</w:t>
      </w:r>
    </w:p>
    <w:p w14:paraId="14F6E039" w14:textId="6B9B69ED"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In terms of content, this assessment was designed to provide a comprehensive and broad picture of the health of the overall community. However, there are certainly a great number of medical conditions that are not specifically addressed.</w:t>
      </w:r>
    </w:p>
    <w:p w14:paraId="70FED0B6" w14:textId="77777777" w:rsidR="008861C6" w:rsidRPr="00AB5ABE" w:rsidRDefault="008861C6" w:rsidP="00AB5ABE">
      <w:pPr>
        <w:spacing w:after="0" w:line="252" w:lineRule="auto"/>
        <w:rPr>
          <w:rFonts w:asciiTheme="minorHAnsi" w:hAnsiTheme="minorHAnsi" w:cstheme="minorHAnsi"/>
          <w:sz w:val="24"/>
          <w:szCs w:val="24"/>
        </w:rPr>
      </w:pPr>
    </w:p>
    <w:p w14:paraId="0BB641C2" w14:textId="77777777" w:rsidR="008861C6" w:rsidRPr="00AB5ABE" w:rsidRDefault="008861C6" w:rsidP="00AB5ABE">
      <w:pPr>
        <w:pStyle w:val="Heading2"/>
        <w:spacing w:line="252" w:lineRule="auto"/>
        <w:rPr>
          <w:rFonts w:asciiTheme="minorHAnsi" w:hAnsiTheme="minorHAnsi" w:cstheme="minorHAnsi"/>
          <w:sz w:val="24"/>
          <w:szCs w:val="24"/>
        </w:rPr>
      </w:pPr>
      <w:bookmarkStart w:id="84" w:name="_Toc16000941"/>
      <w:r w:rsidRPr="00AB5ABE">
        <w:rPr>
          <w:rFonts w:asciiTheme="minorHAnsi" w:hAnsiTheme="minorHAnsi" w:cstheme="minorHAnsi"/>
          <w:sz w:val="24"/>
          <w:szCs w:val="24"/>
        </w:rPr>
        <w:t>Online Key Informant Survey (Primary Data)</w:t>
      </w:r>
      <w:bookmarkEnd w:id="84"/>
    </w:p>
    <w:p w14:paraId="40D66B75" w14:textId="77777777" w:rsidR="008861C6" w:rsidRPr="00AB5ABE" w:rsidRDefault="008861C6" w:rsidP="00AB5ABE">
      <w:pPr>
        <w:spacing w:after="0" w:line="252" w:lineRule="auto"/>
        <w:rPr>
          <w:rFonts w:asciiTheme="minorHAnsi" w:hAnsiTheme="minorHAnsi" w:cstheme="minorHAnsi"/>
          <w:b/>
          <w:bCs/>
          <w:sz w:val="24"/>
          <w:szCs w:val="24"/>
          <w:u w:val="single"/>
        </w:rPr>
      </w:pPr>
      <w:r w:rsidRPr="00AB5ABE">
        <w:rPr>
          <w:rFonts w:asciiTheme="minorHAnsi" w:hAnsiTheme="minorHAnsi" w:cstheme="minorHAnsi"/>
          <w:b/>
          <w:bCs/>
          <w:sz w:val="24"/>
          <w:szCs w:val="24"/>
          <w:u w:val="single"/>
        </w:rPr>
        <w:t>Online Survey Methodology</w:t>
      </w:r>
    </w:p>
    <w:p w14:paraId="4BEE4380"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Purpose and Survey Administration </w:t>
      </w:r>
    </w:p>
    <w:p w14:paraId="0EA05DD8" w14:textId="15D56D04"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WNC Healthy Impact, with support from PRC, implemented an Online Key Informant Survey to solicit input from local leaders and stakeholders who have a broad interest in the health of the community.  WNC Healthy Impact shared with PRC a list of recommended participants, including those from our county. This list included names and contact information for physicians, public health representatives, other health professionals, social service providers, and a variety of other community leaders.</w:t>
      </w:r>
      <w:r w:rsidR="00975ED4">
        <w:rPr>
          <w:rFonts w:asciiTheme="minorHAnsi" w:hAnsiTheme="minorHAnsi" w:cstheme="minorHAnsi"/>
          <w:sz w:val="24"/>
          <w:szCs w:val="24"/>
        </w:rPr>
        <w:t xml:space="preserve"> </w:t>
      </w:r>
      <w:r w:rsidRPr="00AB5ABE">
        <w:rPr>
          <w:rFonts w:asciiTheme="minorHAnsi" w:hAnsiTheme="minorHAnsi" w:cstheme="minorHAnsi"/>
          <w:sz w:val="24"/>
          <w:szCs w:val="24"/>
        </w:rPr>
        <w:t xml:space="preserve">Potential participants were chosen because of their ability to identify primary concerns of the populations with whom they work, as well as of the community overall.   </w:t>
      </w:r>
    </w:p>
    <w:p w14:paraId="393CE0DD" w14:textId="5A74D882"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Key informants were contacted through an email that introduced the purpose of the survey and provided a link to take the survey online. Reminder emails were sent as needed to increase participation.  </w:t>
      </w:r>
    </w:p>
    <w:p w14:paraId="4FA2E5B7" w14:textId="77777777" w:rsidR="0028646C" w:rsidRPr="00AB5ABE" w:rsidRDefault="0028646C" w:rsidP="00AB5ABE">
      <w:pPr>
        <w:spacing w:after="0" w:line="252" w:lineRule="auto"/>
        <w:rPr>
          <w:rFonts w:asciiTheme="minorHAnsi" w:hAnsiTheme="minorHAnsi" w:cstheme="minorHAnsi"/>
          <w:sz w:val="24"/>
          <w:szCs w:val="24"/>
        </w:rPr>
      </w:pPr>
    </w:p>
    <w:p w14:paraId="6F8B5D5E" w14:textId="77777777"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Online Survey instrument </w:t>
      </w:r>
    </w:p>
    <w:p w14:paraId="516D5258" w14:textId="3B8B5728"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The survey provided respondents the opportunity to identify critical health issues in their community, the feasibility of collaborative efforts around health issues, and what is helping/hurting their community’s ability to make progress on health issues.  </w:t>
      </w:r>
    </w:p>
    <w:p w14:paraId="1B3A3241" w14:textId="77777777" w:rsidR="0028646C" w:rsidRPr="00AB5ABE" w:rsidRDefault="0028646C" w:rsidP="00AB5ABE">
      <w:pPr>
        <w:spacing w:after="0" w:line="252" w:lineRule="auto"/>
        <w:rPr>
          <w:rFonts w:asciiTheme="minorHAnsi" w:hAnsiTheme="minorHAnsi" w:cstheme="minorHAnsi"/>
          <w:sz w:val="24"/>
          <w:szCs w:val="24"/>
        </w:rPr>
      </w:pPr>
    </w:p>
    <w:p w14:paraId="69FCE26B" w14:textId="37538C4D"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Participation </w:t>
      </w:r>
    </w:p>
    <w:p w14:paraId="38552E2F" w14:textId="7777777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In all, 18 community stakeholders took part in the Online Key Informant Survey for our county, as outlined below:   </w:t>
      </w:r>
    </w:p>
    <w:p w14:paraId="538F0665" w14:textId="48499A90" w:rsidR="008861C6" w:rsidRPr="00AB5ABE" w:rsidRDefault="008861C6" w:rsidP="00AB5ABE">
      <w:pPr>
        <w:spacing w:after="0" w:line="252" w:lineRule="auto"/>
        <w:jc w:val="center"/>
        <w:rPr>
          <w:rFonts w:asciiTheme="minorHAnsi" w:hAnsiTheme="minorHAnsi" w:cstheme="minorHAnsi"/>
          <w:sz w:val="24"/>
          <w:szCs w:val="24"/>
        </w:rPr>
      </w:pPr>
      <w:r w:rsidRPr="00AB5ABE">
        <w:rPr>
          <w:rFonts w:asciiTheme="minorHAnsi" w:hAnsiTheme="minorHAnsi" w:cstheme="minorHAnsi"/>
          <w:noProof/>
          <w:sz w:val="24"/>
          <w:szCs w:val="24"/>
        </w:rPr>
        <w:drawing>
          <wp:inline distT="0" distB="0" distL="0" distR="0" wp14:anchorId="4ABB6ADE" wp14:editId="6450A1D6">
            <wp:extent cx="5895975" cy="1373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10274" cy="1377289"/>
                    </a:xfrm>
                    <a:prstGeom prst="rect">
                      <a:avLst/>
                    </a:prstGeom>
                  </pic:spPr>
                </pic:pic>
              </a:graphicData>
            </a:graphic>
          </wp:inline>
        </w:drawing>
      </w:r>
    </w:p>
    <w:p w14:paraId="4C7B2664" w14:textId="77777777" w:rsidR="008861C6" w:rsidRPr="00AB5ABE" w:rsidRDefault="008861C6" w:rsidP="00AB5ABE">
      <w:pPr>
        <w:spacing w:after="0" w:line="252" w:lineRule="auto"/>
        <w:rPr>
          <w:rFonts w:asciiTheme="minorHAnsi" w:hAnsiTheme="minorHAnsi" w:cstheme="minorHAnsi"/>
          <w:sz w:val="24"/>
          <w:szCs w:val="24"/>
        </w:rPr>
      </w:pPr>
    </w:p>
    <w:p w14:paraId="4864D739" w14:textId="37C3F344" w:rsidR="008861C6"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Through this process, input was gathered from several individuals whose organizations work with low-income, minority populations, or other medically underserved populations.   </w:t>
      </w:r>
    </w:p>
    <w:p w14:paraId="7358561C" w14:textId="77777777" w:rsidR="00975ED4" w:rsidRPr="00AB5ABE" w:rsidRDefault="00975ED4" w:rsidP="00AB5ABE">
      <w:pPr>
        <w:spacing w:after="0" w:line="252" w:lineRule="auto"/>
        <w:rPr>
          <w:rFonts w:asciiTheme="minorHAnsi" w:hAnsiTheme="minorHAnsi" w:cstheme="minorHAnsi"/>
          <w:sz w:val="24"/>
          <w:szCs w:val="24"/>
        </w:rPr>
      </w:pPr>
    </w:p>
    <w:p w14:paraId="5FA17BB9" w14:textId="77777777" w:rsidR="008861C6" w:rsidRPr="00975ED4" w:rsidRDefault="008861C6" w:rsidP="00AB5ABE">
      <w:pPr>
        <w:spacing w:after="0" w:line="252" w:lineRule="auto"/>
        <w:rPr>
          <w:rFonts w:asciiTheme="minorHAnsi" w:hAnsiTheme="minorHAnsi" w:cstheme="minorHAnsi"/>
          <w:b/>
          <w:bCs/>
          <w:i/>
          <w:iCs/>
          <w:sz w:val="24"/>
          <w:szCs w:val="24"/>
        </w:rPr>
      </w:pPr>
      <w:r w:rsidRPr="00975ED4">
        <w:rPr>
          <w:rFonts w:asciiTheme="minorHAnsi" w:hAnsiTheme="minorHAnsi" w:cstheme="minorHAnsi"/>
          <w:b/>
          <w:bCs/>
          <w:i/>
          <w:iCs/>
          <w:sz w:val="24"/>
          <w:szCs w:val="24"/>
        </w:rPr>
        <w:t xml:space="preserve">Online Survey Limitations </w:t>
      </w:r>
    </w:p>
    <w:p w14:paraId="51145620" w14:textId="5CA4DBA6"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lastRenderedPageBreak/>
        <w:t>The Online Key Informant Survey was designed to gather input from participants regarding their opinions and perceptions of the health of the residents in the area.</w:t>
      </w:r>
      <w:r w:rsidR="00975ED4">
        <w:rPr>
          <w:rFonts w:asciiTheme="minorHAnsi" w:hAnsiTheme="minorHAnsi" w:cstheme="minorHAnsi"/>
          <w:sz w:val="24"/>
          <w:szCs w:val="24"/>
        </w:rPr>
        <w:t xml:space="preserve"> </w:t>
      </w:r>
      <w:r w:rsidRPr="00AB5ABE">
        <w:rPr>
          <w:rFonts w:asciiTheme="minorHAnsi" w:hAnsiTheme="minorHAnsi" w:cstheme="minorHAnsi"/>
          <w:sz w:val="24"/>
          <w:szCs w:val="24"/>
        </w:rPr>
        <w:t xml:space="preserve">Thus, these findings are based on perceptions, not facts. </w:t>
      </w:r>
    </w:p>
    <w:p w14:paraId="1438F560" w14:textId="402EBF8B"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To collect this data, purposive sampling (a type of non-probability sampling which targets a specific group of people) was used. Unlike the random sampling technique employed in the telephone survey, the purpose is not to make generalizations or statistical inferences from the sample to the entire population, but to gather in-depth insights into health issues from a group of individuals with a specific perspective. </w:t>
      </w:r>
    </w:p>
    <w:p w14:paraId="6C1458F9" w14:textId="77777777" w:rsidR="0028646C" w:rsidRPr="00AB5ABE" w:rsidRDefault="0028646C" w:rsidP="00AB5ABE">
      <w:pPr>
        <w:spacing w:after="0" w:line="252" w:lineRule="auto"/>
        <w:rPr>
          <w:rFonts w:asciiTheme="minorHAnsi" w:hAnsiTheme="minorHAnsi" w:cstheme="minorHAnsi"/>
          <w:sz w:val="24"/>
          <w:szCs w:val="24"/>
        </w:rPr>
      </w:pPr>
    </w:p>
    <w:p w14:paraId="682A1EFE" w14:textId="77777777" w:rsidR="008861C6" w:rsidRPr="00AB5ABE" w:rsidRDefault="008861C6" w:rsidP="00AB5ABE">
      <w:pPr>
        <w:pStyle w:val="Heading2"/>
        <w:spacing w:line="252" w:lineRule="auto"/>
        <w:rPr>
          <w:rFonts w:asciiTheme="minorHAnsi" w:hAnsiTheme="minorHAnsi" w:cstheme="minorHAnsi"/>
          <w:sz w:val="24"/>
          <w:szCs w:val="24"/>
        </w:rPr>
      </w:pPr>
      <w:bookmarkStart w:id="85" w:name="_Toc16000942"/>
      <w:r w:rsidRPr="00AB5ABE">
        <w:rPr>
          <w:rFonts w:asciiTheme="minorHAnsi" w:hAnsiTheme="minorHAnsi" w:cstheme="minorHAnsi"/>
          <w:sz w:val="24"/>
          <w:szCs w:val="24"/>
        </w:rPr>
        <w:t>Data Definitions</w:t>
      </w:r>
      <w:bookmarkEnd w:id="85"/>
      <w:r w:rsidRPr="00AB5ABE">
        <w:rPr>
          <w:rFonts w:asciiTheme="minorHAnsi" w:hAnsiTheme="minorHAnsi" w:cstheme="minorHAnsi"/>
          <w:sz w:val="24"/>
          <w:szCs w:val="24"/>
        </w:rPr>
        <w:t xml:space="preserve"> </w:t>
      </w:r>
    </w:p>
    <w:p w14:paraId="32F3DC2D" w14:textId="2F328540"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Reports of this type customarily employ a range of technical terms, some of which may be unfamiliar to many readers. Health data, which composes a large proportion of the information included in this report, employs a series of very specific terms which are important to interpreting the significance of the data. While these technical health data terms are defined in the report at the appropriate time, there are some data caveats that should be applied from the onset.  </w:t>
      </w:r>
    </w:p>
    <w:p w14:paraId="7806D1A4" w14:textId="77777777" w:rsidR="0028646C" w:rsidRPr="00AB5ABE" w:rsidRDefault="0028646C" w:rsidP="00AB5ABE">
      <w:pPr>
        <w:spacing w:after="0" w:line="252" w:lineRule="auto"/>
        <w:rPr>
          <w:rFonts w:asciiTheme="minorHAnsi" w:hAnsiTheme="minorHAnsi" w:cstheme="minorHAnsi"/>
          <w:sz w:val="24"/>
          <w:szCs w:val="24"/>
        </w:rPr>
      </w:pPr>
    </w:p>
    <w:p w14:paraId="50528563" w14:textId="583B5A5F"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Error </w:t>
      </w:r>
    </w:p>
    <w:p w14:paraId="6BB57281" w14:textId="3F30C242"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First, readers should note that there is some error associated with every health data source.</w:t>
      </w:r>
      <w:r w:rsidR="00975ED4">
        <w:rPr>
          <w:rFonts w:asciiTheme="minorHAnsi" w:hAnsiTheme="minorHAnsi" w:cstheme="minorHAnsi"/>
          <w:sz w:val="24"/>
          <w:szCs w:val="24"/>
        </w:rPr>
        <w:t xml:space="preserve"> </w:t>
      </w:r>
      <w:r w:rsidRPr="00AB5ABE">
        <w:rPr>
          <w:rFonts w:asciiTheme="minorHAnsi" w:hAnsiTheme="minorHAnsi" w:cstheme="minorHAnsi"/>
          <w:sz w:val="24"/>
          <w:szCs w:val="24"/>
        </w:rPr>
        <w:t xml:space="preserve">Surveillance systems for communicable diseases and cancer diagnoses, for instance, rely on reports submitted by health care facilities across the state and are likely to miss a small number of cases, and mortality statistics are dependent on the primary cause of death listed on death certificates without consideration of co-occurring conditions. </w:t>
      </w:r>
    </w:p>
    <w:p w14:paraId="3C539821" w14:textId="77777777" w:rsidR="0028646C" w:rsidRPr="00AB5ABE" w:rsidRDefault="0028646C" w:rsidP="00AB5ABE">
      <w:pPr>
        <w:spacing w:after="0" w:line="252" w:lineRule="auto"/>
        <w:rPr>
          <w:rFonts w:asciiTheme="minorHAnsi" w:hAnsiTheme="minorHAnsi" w:cstheme="minorHAnsi"/>
          <w:sz w:val="24"/>
          <w:szCs w:val="24"/>
        </w:rPr>
      </w:pPr>
    </w:p>
    <w:p w14:paraId="2AF6A0DF" w14:textId="38A56655"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Age-adjusting  </w:t>
      </w:r>
    </w:p>
    <w:p w14:paraId="528654F7" w14:textId="40C4C822"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Secondly, since much of the information included in this report relies on mortality data, it is important to recognize that many factors can affect the risk of death, including race, gender, occupation, education and income. The most significant factor is age, because an individual’s risk of death inevitably increases with age. As a population ages, its collective risk of death increases; therefore, an older population will automatically have a higher overall death rate just because of its age distribution. At any one time some communities have higher proportions of “young” people, and other communities have a higher proportion of “old” people. In order to compare mortality data from one community with the same kind of data from another, it is necessary first to control for differences in the age composition of the communities being compared. This is accomplished by age-adjusting the data.   </w:t>
      </w:r>
    </w:p>
    <w:p w14:paraId="06766C4A" w14:textId="47B15AFA"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Age-adjustment is a statistical manipulation usually performed by the professionals responsible for collecting and cataloging health data, such as the staff of the NC State Center for Health Statistics (NC SCHS). It is not necessary to understand the nuances of age-adjustment to use this report. Suffice it to know that age-adjusted data are preferred for comparing most health data from one population or community to another and have been used in this report whenever available. </w:t>
      </w:r>
    </w:p>
    <w:p w14:paraId="132F3BB7" w14:textId="77777777" w:rsidR="0028646C" w:rsidRPr="00AB5ABE" w:rsidRDefault="0028646C" w:rsidP="00AB5ABE">
      <w:pPr>
        <w:spacing w:after="0" w:line="252" w:lineRule="auto"/>
        <w:rPr>
          <w:rFonts w:asciiTheme="minorHAnsi" w:hAnsiTheme="minorHAnsi" w:cstheme="minorHAnsi"/>
          <w:sz w:val="24"/>
          <w:szCs w:val="24"/>
        </w:rPr>
      </w:pPr>
    </w:p>
    <w:p w14:paraId="0824FD39" w14:textId="6E000E3D"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Rates </w:t>
      </w:r>
    </w:p>
    <w:p w14:paraId="675402A8" w14:textId="21F82508"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lastRenderedPageBreak/>
        <w:t>Thirdly, it is most useful to use rates of occurrence to compare data. A rate converts a raw count of events (deaths, births, disease or accident occurrences, etc.) in a target population to a ratio representing the number of same events in a standard population, which removes the variability associated with the size of the sample</w:t>
      </w:r>
      <w:r w:rsidR="00975ED4">
        <w:rPr>
          <w:rFonts w:asciiTheme="minorHAnsi" w:hAnsiTheme="minorHAnsi" w:cstheme="minorHAnsi"/>
          <w:sz w:val="24"/>
          <w:szCs w:val="24"/>
        </w:rPr>
        <w:t>.</w:t>
      </w:r>
      <w:r w:rsidRPr="00AB5ABE">
        <w:rPr>
          <w:rFonts w:asciiTheme="minorHAnsi" w:hAnsiTheme="minorHAnsi" w:cstheme="minorHAnsi"/>
          <w:sz w:val="24"/>
          <w:szCs w:val="24"/>
        </w:rPr>
        <w:t xml:space="preserve"> Each rate has its own standard denominator that must be specified (e.g., 1,000 women, 100,000 persons, 10,000 people in a particular age group, etc.) for that rate. </w:t>
      </w:r>
    </w:p>
    <w:p w14:paraId="61595ACB" w14:textId="77777777" w:rsidR="0028646C" w:rsidRPr="00AB5ABE" w:rsidRDefault="0028646C" w:rsidP="00AB5ABE">
      <w:pPr>
        <w:spacing w:after="0" w:line="252" w:lineRule="auto"/>
        <w:rPr>
          <w:rFonts w:asciiTheme="minorHAnsi" w:hAnsiTheme="minorHAnsi" w:cstheme="minorHAnsi"/>
          <w:sz w:val="24"/>
          <w:szCs w:val="24"/>
        </w:rPr>
      </w:pPr>
    </w:p>
    <w:p w14:paraId="74D0B590" w14:textId="62F33166"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While rates help make data comparable, it should be noted that small numbers of events tend to yield rates that are highly unstable, since a small change in the raw count may translate to a large change in rate. To overcome rate instability, another convention typically used in the presentation of health statistics is data aggregation, which involves combining like data gathered over a multi-year period, usually three or five years. The practice of presenting data that are aggregated avoids the instability typically associated with using highly variable year-by-year data, especially for measures consisting of relatively few cases or events. The calculation is performed by dividing the sum number of cases or deaths in a population due to a particular cause over a period of years by the sum of the population size for each of the years in the same period.   </w:t>
      </w:r>
    </w:p>
    <w:p w14:paraId="7719D477" w14:textId="77777777" w:rsidR="0028646C" w:rsidRPr="00AB5ABE" w:rsidRDefault="0028646C" w:rsidP="00AB5ABE">
      <w:pPr>
        <w:spacing w:after="0" w:line="252" w:lineRule="auto"/>
        <w:rPr>
          <w:rFonts w:asciiTheme="minorHAnsi" w:hAnsiTheme="minorHAnsi" w:cstheme="minorHAnsi"/>
          <w:sz w:val="24"/>
          <w:szCs w:val="24"/>
        </w:rPr>
      </w:pPr>
    </w:p>
    <w:p w14:paraId="05D241BD" w14:textId="21579A86"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Health data for multiple years or multiple aggregate periods is included in this report wherever possible. Sometimes, however, even aggregating data is not sufficient, so the NC SCHS recommends that rates based on fewer than 20 events—whether covering an aggregate period or not—be considered unstable. In fact, in some of its data sets the NC SCHS no longer calculates rates based on fewer than 20 events. To be sure that unstable data do not become the basis for local decision-making, this report will highlight and discuss primarily rates based on 20 or more events in a five-year aggregate period, or 10 or more events in a single year. Where exceptions occur, the text will highlight the potential instability of the rate being discussed. </w:t>
      </w:r>
    </w:p>
    <w:p w14:paraId="49081117" w14:textId="77777777" w:rsidR="0028646C" w:rsidRPr="00AB5ABE" w:rsidRDefault="0028646C" w:rsidP="00AB5ABE">
      <w:pPr>
        <w:spacing w:after="0" w:line="252" w:lineRule="auto"/>
        <w:rPr>
          <w:rFonts w:asciiTheme="minorHAnsi" w:hAnsiTheme="minorHAnsi" w:cstheme="minorHAnsi"/>
          <w:sz w:val="24"/>
          <w:szCs w:val="24"/>
        </w:rPr>
      </w:pPr>
    </w:p>
    <w:p w14:paraId="6E309CD7" w14:textId="34F8D4CA"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Regional arithmetic mean </w:t>
      </w:r>
    </w:p>
    <w:p w14:paraId="59FDD240" w14:textId="6BEA482E"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Fourthly, sometimes in order to develop a representative regional composite figure from sixteen separate county measures the consultants calculated a regional arithmetic mean by summing the available individual county measures and dividing by the number of counties providing those measures. It must be noted that when regional arithmetic means are calculated from rates the mean is not the same as a true average rate but rather an approximation of it. This is because most rates used in this report are age adjusted, and the regional mean cannot be properly age-adjusted. </w:t>
      </w:r>
    </w:p>
    <w:p w14:paraId="55303016" w14:textId="77777777" w:rsidR="0028646C" w:rsidRPr="00AB5ABE" w:rsidRDefault="0028646C" w:rsidP="00AB5ABE">
      <w:pPr>
        <w:spacing w:after="0" w:line="252" w:lineRule="auto"/>
        <w:rPr>
          <w:rFonts w:asciiTheme="minorHAnsi" w:hAnsiTheme="minorHAnsi" w:cstheme="minorHAnsi"/>
          <w:sz w:val="24"/>
          <w:szCs w:val="24"/>
        </w:rPr>
      </w:pPr>
    </w:p>
    <w:p w14:paraId="1552BC36" w14:textId="77777777" w:rsidR="008861C6" w:rsidRPr="00AB5ABE" w:rsidRDefault="008861C6" w:rsidP="00AB5ABE">
      <w:pPr>
        <w:spacing w:after="0" w:line="252" w:lineRule="auto"/>
        <w:rPr>
          <w:rFonts w:asciiTheme="minorHAnsi" w:hAnsiTheme="minorHAnsi" w:cstheme="minorHAnsi"/>
          <w:b/>
          <w:bCs/>
          <w:i/>
          <w:iCs/>
          <w:sz w:val="24"/>
          <w:szCs w:val="24"/>
        </w:rPr>
      </w:pPr>
      <w:r w:rsidRPr="00AB5ABE">
        <w:rPr>
          <w:rFonts w:asciiTheme="minorHAnsi" w:hAnsiTheme="minorHAnsi" w:cstheme="minorHAnsi"/>
          <w:b/>
          <w:bCs/>
          <w:i/>
          <w:iCs/>
          <w:sz w:val="24"/>
          <w:szCs w:val="24"/>
        </w:rPr>
        <w:t xml:space="preserve">Describing difference and change </w:t>
      </w:r>
    </w:p>
    <w:p w14:paraId="767D3967" w14:textId="0A0A6365"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Fifthly, in describing differences in data of the same type from two populations or locations, or changes over time in the same kind of data from one population or location—both of which appear frequently in this report—it is useful to apply the concept of percent difference or change. While it is always possible to describe difference or change by the simple subtraction of a smaller number from a larger number, the result often is inadequate for describing and understanding the scope or</w:t>
      </w:r>
      <w:r w:rsidR="005E55B6">
        <w:rPr>
          <w:rFonts w:asciiTheme="minorHAnsi" w:hAnsiTheme="minorHAnsi" w:cstheme="minorHAnsi"/>
          <w:sz w:val="24"/>
          <w:szCs w:val="24"/>
        </w:rPr>
        <w:t xml:space="preserve"> </w:t>
      </w:r>
      <w:r w:rsidRPr="00AB5ABE">
        <w:rPr>
          <w:rFonts w:asciiTheme="minorHAnsi" w:hAnsiTheme="minorHAnsi" w:cstheme="minorHAnsi"/>
          <w:sz w:val="24"/>
          <w:szCs w:val="24"/>
        </w:rPr>
        <w:t xml:space="preserve">significance of the difference or change. Converting the amount of difference or change to a percent takes into account the relative size of the numbers that are changing in a way that simple subtraction does </w:t>
      </w:r>
      <w:r w:rsidR="00882A30" w:rsidRPr="00AB5ABE">
        <w:rPr>
          <w:rFonts w:asciiTheme="minorHAnsi" w:hAnsiTheme="minorHAnsi" w:cstheme="minorHAnsi"/>
          <w:sz w:val="24"/>
          <w:szCs w:val="24"/>
        </w:rPr>
        <w:t>not and</w:t>
      </w:r>
      <w:r w:rsidRPr="00AB5ABE">
        <w:rPr>
          <w:rFonts w:asciiTheme="minorHAnsi" w:hAnsiTheme="minorHAnsi" w:cstheme="minorHAnsi"/>
          <w:sz w:val="24"/>
          <w:szCs w:val="24"/>
        </w:rPr>
        <w:t xml:space="preserve"> makes it easier to grasp the meaning of the change.   </w:t>
      </w:r>
    </w:p>
    <w:p w14:paraId="1DB967F0" w14:textId="77777777" w:rsidR="0028646C" w:rsidRPr="00AB5ABE" w:rsidRDefault="0028646C" w:rsidP="00AB5ABE">
      <w:pPr>
        <w:spacing w:after="0" w:line="252" w:lineRule="auto"/>
        <w:rPr>
          <w:rFonts w:asciiTheme="minorHAnsi" w:hAnsiTheme="minorHAnsi" w:cstheme="minorHAnsi"/>
          <w:sz w:val="24"/>
          <w:szCs w:val="24"/>
        </w:rPr>
      </w:pPr>
    </w:p>
    <w:p w14:paraId="3D102BE4" w14:textId="02326547" w:rsidR="008861C6" w:rsidRPr="00AB5ABE" w:rsidRDefault="008861C6" w:rsidP="00AB5ABE">
      <w:pPr>
        <w:spacing w:after="0" w:line="252" w:lineRule="auto"/>
        <w:rPr>
          <w:rFonts w:asciiTheme="minorHAnsi" w:hAnsiTheme="minorHAnsi" w:cstheme="minorHAnsi"/>
          <w:sz w:val="24"/>
          <w:szCs w:val="24"/>
        </w:rPr>
      </w:pPr>
      <w:r w:rsidRPr="00AB5ABE">
        <w:rPr>
          <w:rFonts w:asciiTheme="minorHAnsi" w:hAnsiTheme="minorHAnsi" w:cstheme="minorHAnsi"/>
          <w:sz w:val="24"/>
          <w:szCs w:val="24"/>
        </w:rPr>
        <w:t xml:space="preserve">For example, there may be a rate of for a type of event (e.g., death) that is one number one year and another number five years later. Suppose the earlier figure is 12.0 and the latter figure is 18.0. The simple mathematical difference between these rates is 6.0. Suppose also there is another set of rates that are 212.0 in one year and 218.0 five years </w:t>
      </w:r>
      <w:proofErr w:type="spellStart"/>
      <w:r w:rsidRPr="00AB5ABE">
        <w:rPr>
          <w:rFonts w:asciiTheme="minorHAnsi" w:hAnsiTheme="minorHAnsi" w:cstheme="minorHAnsi"/>
          <w:sz w:val="24"/>
          <w:szCs w:val="24"/>
        </w:rPr>
        <w:t>later.The</w:t>
      </w:r>
      <w:proofErr w:type="spellEnd"/>
      <w:r w:rsidRPr="00AB5ABE">
        <w:rPr>
          <w:rFonts w:asciiTheme="minorHAnsi" w:hAnsiTheme="minorHAnsi" w:cstheme="minorHAnsi"/>
          <w:sz w:val="24"/>
          <w:szCs w:val="24"/>
        </w:rPr>
        <w:t xml:space="preserve"> simple mathematical difference between these rates also is 6.0. But are these same simple numerical differences really of the same significance in both instances? In the first example, converting the </w:t>
      </w:r>
      <w:r w:rsidR="00694883" w:rsidRPr="00AB5ABE">
        <w:rPr>
          <w:rFonts w:asciiTheme="minorHAnsi" w:hAnsiTheme="minorHAnsi" w:cstheme="minorHAnsi"/>
          <w:sz w:val="24"/>
          <w:szCs w:val="24"/>
        </w:rPr>
        <w:t>6-point</w:t>
      </w:r>
      <w:r w:rsidRPr="00AB5ABE">
        <w:rPr>
          <w:rFonts w:asciiTheme="minorHAnsi" w:hAnsiTheme="minorHAnsi" w:cstheme="minorHAnsi"/>
          <w:sz w:val="24"/>
          <w:szCs w:val="24"/>
        </w:rPr>
        <w:t xml:space="preserve"> difference to a percent yields a relative change factor of 50%; that is, the smaller number increased by half, a large fraction.</w:t>
      </w:r>
      <w:r w:rsidR="00975ED4">
        <w:rPr>
          <w:rFonts w:asciiTheme="minorHAnsi" w:hAnsiTheme="minorHAnsi" w:cstheme="minorHAnsi"/>
          <w:sz w:val="24"/>
          <w:szCs w:val="24"/>
        </w:rPr>
        <w:t xml:space="preserve"> </w:t>
      </w:r>
      <w:r w:rsidRPr="00AB5ABE">
        <w:rPr>
          <w:rFonts w:asciiTheme="minorHAnsi" w:hAnsiTheme="minorHAnsi" w:cstheme="minorHAnsi"/>
          <w:sz w:val="24"/>
          <w:szCs w:val="24"/>
        </w:rPr>
        <w:t xml:space="preserve">In the second example, converting the </w:t>
      </w:r>
      <w:r w:rsidR="00694883" w:rsidRPr="00AB5ABE">
        <w:rPr>
          <w:rFonts w:asciiTheme="minorHAnsi" w:hAnsiTheme="minorHAnsi" w:cstheme="minorHAnsi"/>
          <w:sz w:val="24"/>
          <w:szCs w:val="24"/>
        </w:rPr>
        <w:t>6-point</w:t>
      </w:r>
      <w:r w:rsidRPr="00AB5ABE">
        <w:rPr>
          <w:rFonts w:asciiTheme="minorHAnsi" w:hAnsiTheme="minorHAnsi" w:cstheme="minorHAnsi"/>
          <w:sz w:val="24"/>
          <w:szCs w:val="24"/>
        </w:rPr>
        <w:t xml:space="preserve"> difference to a percent yields a relative change factor of 2.8%; that is, the smaller number increased by a relatively small fraction. In these examples the application of percent makes it very clear that the difference in the first example is of far greater degree than the difference in the second example.</w:t>
      </w:r>
      <w:r w:rsidR="00975ED4">
        <w:rPr>
          <w:rFonts w:asciiTheme="minorHAnsi" w:hAnsiTheme="minorHAnsi" w:cstheme="minorHAnsi"/>
          <w:sz w:val="24"/>
          <w:szCs w:val="24"/>
        </w:rPr>
        <w:t xml:space="preserve"> </w:t>
      </w:r>
      <w:r w:rsidRPr="00AB5ABE">
        <w:rPr>
          <w:rFonts w:asciiTheme="minorHAnsi" w:hAnsiTheme="minorHAnsi" w:cstheme="minorHAnsi"/>
          <w:sz w:val="24"/>
          <w:szCs w:val="24"/>
        </w:rPr>
        <w:t xml:space="preserve">This document uses percentage almost exclusively to describe and highlight degrees of difference and change, both positive (e.g., increase, larger than, etc.) and negative (e.g., decrease, smaller than, etc.). </w:t>
      </w:r>
    </w:p>
    <w:p w14:paraId="493C236F" w14:textId="77777777" w:rsidR="0028646C" w:rsidRPr="00AB5ABE" w:rsidRDefault="0028646C" w:rsidP="00AB5ABE">
      <w:pPr>
        <w:spacing w:after="0" w:line="252" w:lineRule="auto"/>
        <w:rPr>
          <w:rFonts w:asciiTheme="minorHAnsi" w:hAnsiTheme="minorHAnsi" w:cstheme="minorHAnsi"/>
          <w:sz w:val="24"/>
          <w:szCs w:val="24"/>
        </w:rPr>
      </w:pPr>
    </w:p>
    <w:p w14:paraId="30708CE4" w14:textId="77777777" w:rsidR="008861C6" w:rsidRPr="00AB5ABE" w:rsidRDefault="008861C6" w:rsidP="00AB5ABE">
      <w:pPr>
        <w:spacing w:after="0" w:line="252" w:lineRule="auto"/>
        <w:rPr>
          <w:rFonts w:asciiTheme="minorHAnsi" w:hAnsiTheme="minorHAnsi" w:cstheme="minorHAnsi"/>
          <w:b/>
          <w:bCs/>
          <w:sz w:val="24"/>
          <w:szCs w:val="24"/>
          <w:u w:val="single"/>
        </w:rPr>
      </w:pPr>
      <w:r w:rsidRPr="00AB5ABE">
        <w:rPr>
          <w:rFonts w:asciiTheme="minorHAnsi" w:hAnsiTheme="minorHAnsi" w:cstheme="minorHAnsi"/>
          <w:b/>
          <w:bCs/>
          <w:sz w:val="24"/>
          <w:szCs w:val="24"/>
          <w:u w:val="single"/>
        </w:rPr>
        <w:t xml:space="preserve">Data limitations </w:t>
      </w:r>
    </w:p>
    <w:p w14:paraId="00C9F4AB" w14:textId="2491263B" w:rsidR="00F32D42" w:rsidRPr="00AB5ABE" w:rsidRDefault="008861C6" w:rsidP="00AB5ABE">
      <w:pPr>
        <w:spacing w:after="0" w:line="252" w:lineRule="auto"/>
        <w:rPr>
          <w:rFonts w:asciiTheme="minorHAnsi" w:eastAsiaTheme="majorEastAsia" w:hAnsiTheme="minorHAnsi" w:cstheme="minorHAnsi"/>
          <w:b/>
          <w:i/>
          <w:color w:val="365F91" w:themeColor="accent1" w:themeShade="BF"/>
          <w:sz w:val="24"/>
          <w:szCs w:val="24"/>
        </w:rPr>
      </w:pPr>
      <w:r w:rsidRPr="00AB5ABE">
        <w:rPr>
          <w:rFonts w:asciiTheme="minorHAnsi" w:hAnsiTheme="minorHAnsi" w:cstheme="minorHAnsi"/>
          <w:sz w:val="24"/>
          <w:szCs w:val="24"/>
        </w:rPr>
        <w:t xml:space="preserve">Some data that is used in this report may have inherent limitations, due to the sample size, its geographic focus, or its being out-of-date, for example, but it is used nevertheless because there is no better alternative. Whenever this kind of data is used, it will be accompanied by a warning about its limitations. </w:t>
      </w:r>
      <w:r w:rsidR="00F32D42" w:rsidRPr="00AB5ABE">
        <w:rPr>
          <w:rFonts w:asciiTheme="minorHAnsi" w:hAnsiTheme="minorHAnsi" w:cstheme="minorHAnsi"/>
          <w:sz w:val="24"/>
          <w:szCs w:val="24"/>
        </w:rPr>
        <w:br w:type="page"/>
      </w:r>
    </w:p>
    <w:p w14:paraId="1B918540" w14:textId="2B3B4403" w:rsidR="00F32D42" w:rsidRDefault="00F32D42" w:rsidP="0028646C">
      <w:pPr>
        <w:pStyle w:val="Heading1"/>
        <w:spacing w:after="120"/>
      </w:pPr>
      <w:bookmarkStart w:id="86" w:name="_Toc16000943"/>
      <w:r>
        <w:lastRenderedPageBreak/>
        <w:t>Appendix B</w:t>
      </w:r>
      <w:r w:rsidR="0028646C">
        <w:t xml:space="preserve"> – </w:t>
      </w:r>
      <w:r w:rsidR="006A15EE">
        <w:t>WNC Healthy Impact Community Survey (Primary Data)</w:t>
      </w:r>
      <w:bookmarkEnd w:id="86"/>
    </w:p>
    <w:p w14:paraId="2674FCAD" w14:textId="31DA9989" w:rsidR="00587B65" w:rsidRDefault="00587B65" w:rsidP="00587B65">
      <w:pPr>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 xml:space="preserve">In </w:t>
      </w:r>
      <w:r>
        <w:rPr>
          <w:rFonts w:asciiTheme="minorHAnsi" w:hAnsiTheme="minorHAnsi" w:cs="Arial"/>
          <w:color w:val="262626" w:themeColor="text1" w:themeTint="D9"/>
          <w:szCs w:val="26"/>
        </w:rPr>
        <w:t>March to June 2018</w:t>
      </w:r>
      <w:r w:rsidRPr="00A14916">
        <w:rPr>
          <w:rFonts w:asciiTheme="minorHAnsi" w:hAnsiTheme="minorHAnsi" w:cs="Arial"/>
          <w:color w:val="262626" w:themeColor="text1" w:themeTint="D9"/>
          <w:szCs w:val="26"/>
        </w:rPr>
        <w:t>, 200 community members were surveyed randomly via telephone both landline and cell phones</w:t>
      </w:r>
      <w:r>
        <w:rPr>
          <w:rFonts w:asciiTheme="minorHAnsi" w:hAnsiTheme="minorHAnsi" w:cs="Arial"/>
          <w:color w:val="262626" w:themeColor="text1" w:themeTint="D9"/>
          <w:szCs w:val="26"/>
        </w:rPr>
        <w:t xml:space="preserve"> and online surveys</w:t>
      </w:r>
      <w:r w:rsidRPr="00A14916">
        <w:rPr>
          <w:rFonts w:asciiTheme="minorHAnsi" w:hAnsiTheme="minorHAnsi" w:cs="Arial"/>
          <w:color w:val="262626" w:themeColor="text1" w:themeTint="D9"/>
          <w:szCs w:val="26"/>
        </w:rPr>
        <w:t xml:space="preserve">. They survey instrument was developed by WNC Healthy Impact’s data workgroup, consulting team and local partners with assistance from Professional Research Corporation (PRC).  Many of the questions were derived from the Centers for Disease Control and Prevention (CDC) Behavioral Risk Factor Surveillance System (BRFSS) as well as other public health surveys. For the county-level results, the maximum error rate at the 95% confidence level is +/- 6.9%.  </w:t>
      </w:r>
    </w:p>
    <w:p w14:paraId="562FF11A" w14:textId="2A40F27D" w:rsidR="00587B65" w:rsidRDefault="00587B65" w:rsidP="00587B65">
      <w:pPr>
        <w:rPr>
          <w:rFonts w:asciiTheme="minorHAnsi" w:hAnsiTheme="minorHAnsi" w:cs="Arial"/>
          <w:color w:val="262626" w:themeColor="text1" w:themeTint="D9"/>
          <w:szCs w:val="26"/>
        </w:rPr>
      </w:pPr>
      <w:r w:rsidRPr="00587B65">
        <w:rPr>
          <w:rFonts w:asciiTheme="minorHAnsi" w:hAnsiTheme="minorHAnsi" w:cs="Arial"/>
          <w:color w:val="262626" w:themeColor="text1" w:themeTint="D9"/>
          <w:szCs w:val="26"/>
        </w:rPr>
        <w:t>Characteristics: The following chart outlines the characteristics of the survey sample for our county by key demographic variables, compared to actual population characteristics from census data. Note that the sample consists solely of area residents age 18 and older.</w:t>
      </w:r>
    </w:p>
    <w:p w14:paraId="4D7FAE06" w14:textId="77777777" w:rsidR="00587B65" w:rsidRDefault="00587B65" w:rsidP="00587B65">
      <w:pPr>
        <w:rPr>
          <w:rFonts w:asciiTheme="minorHAnsi" w:hAnsiTheme="minorHAnsi" w:cs="Arial"/>
          <w:color w:val="262626" w:themeColor="text1" w:themeTint="D9"/>
          <w:szCs w:val="26"/>
        </w:rPr>
      </w:pPr>
    </w:p>
    <w:p w14:paraId="3CBF40D6" w14:textId="53B870CB" w:rsidR="00587B65" w:rsidRDefault="00587B65" w:rsidP="00587B65">
      <w:pPr>
        <w:rPr>
          <w:rFonts w:asciiTheme="minorHAnsi" w:hAnsiTheme="minorHAnsi" w:cs="Arial"/>
          <w:color w:val="262626" w:themeColor="text1" w:themeTint="D9"/>
          <w:szCs w:val="26"/>
        </w:rPr>
      </w:pPr>
      <w:r w:rsidRPr="00587B65">
        <w:rPr>
          <w:noProof/>
        </w:rPr>
        <w:drawing>
          <wp:inline distT="0" distB="0" distL="0" distR="0" wp14:anchorId="65CC03E5" wp14:editId="5C5E90BC">
            <wp:extent cx="5667375" cy="306571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73159" cy="3068844"/>
                    </a:xfrm>
                    <a:prstGeom prst="rect">
                      <a:avLst/>
                    </a:prstGeom>
                  </pic:spPr>
                </pic:pic>
              </a:graphicData>
            </a:graphic>
          </wp:inline>
        </w:drawing>
      </w:r>
    </w:p>
    <w:p w14:paraId="46952945" w14:textId="77777777" w:rsidR="00587B65" w:rsidRPr="00A14916" w:rsidRDefault="00587B65" w:rsidP="00587B65">
      <w:pPr>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4405"/>
        <w:gridCol w:w="1890"/>
        <w:gridCol w:w="1800"/>
        <w:gridCol w:w="1727"/>
      </w:tblGrid>
      <w:tr w:rsidR="00587B65" w:rsidRPr="00A14916" w14:paraId="1783F95F" w14:textId="0B0277E0" w:rsidTr="0089675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05" w:type="dxa"/>
          </w:tcPr>
          <w:p w14:paraId="710E3B28" w14:textId="4F347FB0" w:rsidR="00587B65" w:rsidRPr="00A14916" w:rsidRDefault="00587B65"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 xml:space="preserve">% experience </w:t>
            </w:r>
            <w:r w:rsidR="00896754">
              <w:rPr>
                <w:rFonts w:asciiTheme="minorHAnsi" w:hAnsiTheme="minorHAnsi" w:cs="Arial"/>
                <w:i/>
                <w:color w:val="262626" w:themeColor="text1" w:themeTint="D9"/>
                <w:szCs w:val="26"/>
              </w:rPr>
              <w:t>“</w:t>
            </w:r>
            <w:r w:rsidRPr="00A14916">
              <w:rPr>
                <w:rFonts w:asciiTheme="minorHAnsi" w:hAnsiTheme="minorHAnsi" w:cs="Arial"/>
                <w:i/>
                <w:color w:val="262626" w:themeColor="text1" w:themeTint="D9"/>
                <w:szCs w:val="26"/>
              </w:rPr>
              <w:t>fair</w:t>
            </w:r>
            <w:r w:rsidR="00896754">
              <w:rPr>
                <w:rFonts w:asciiTheme="minorHAnsi" w:hAnsiTheme="minorHAnsi" w:cs="Arial"/>
                <w:i/>
                <w:color w:val="262626" w:themeColor="text1" w:themeTint="D9"/>
                <w:szCs w:val="26"/>
              </w:rPr>
              <w:t>”</w:t>
            </w:r>
            <w:r w:rsidRPr="00A14916">
              <w:rPr>
                <w:rFonts w:asciiTheme="minorHAnsi" w:hAnsiTheme="minorHAnsi" w:cs="Arial"/>
                <w:i/>
                <w:color w:val="262626" w:themeColor="text1" w:themeTint="D9"/>
                <w:szCs w:val="26"/>
              </w:rPr>
              <w:t xml:space="preserve"> or </w:t>
            </w:r>
            <w:r w:rsidR="00896754">
              <w:rPr>
                <w:rFonts w:asciiTheme="minorHAnsi" w:hAnsiTheme="minorHAnsi" w:cs="Arial"/>
                <w:i/>
                <w:color w:val="262626" w:themeColor="text1" w:themeTint="D9"/>
                <w:szCs w:val="26"/>
              </w:rPr>
              <w:t>“</w:t>
            </w:r>
            <w:r w:rsidRPr="00A14916">
              <w:rPr>
                <w:rFonts w:asciiTheme="minorHAnsi" w:hAnsiTheme="minorHAnsi" w:cs="Arial"/>
                <w:i/>
                <w:color w:val="262626" w:themeColor="text1" w:themeTint="D9"/>
                <w:szCs w:val="26"/>
              </w:rPr>
              <w:t>poor health</w:t>
            </w:r>
          </w:p>
        </w:tc>
        <w:tc>
          <w:tcPr>
            <w:tcW w:w="1890" w:type="dxa"/>
          </w:tcPr>
          <w:p w14:paraId="4A006438" w14:textId="77777777" w:rsidR="00587B65" w:rsidRPr="00A14916" w:rsidRDefault="00587B65"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2012</w:t>
            </w:r>
          </w:p>
        </w:tc>
        <w:tc>
          <w:tcPr>
            <w:tcW w:w="1800" w:type="dxa"/>
          </w:tcPr>
          <w:p w14:paraId="0C118766" w14:textId="77777777" w:rsidR="00587B65" w:rsidRPr="00A14916" w:rsidRDefault="00587B65"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2015</w:t>
            </w:r>
          </w:p>
        </w:tc>
        <w:tc>
          <w:tcPr>
            <w:tcW w:w="1727" w:type="dxa"/>
          </w:tcPr>
          <w:p w14:paraId="78BD7EE0" w14:textId="1BF1AD79" w:rsidR="00587B65" w:rsidRPr="00A14916" w:rsidRDefault="00587B65"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2018</w:t>
            </w:r>
          </w:p>
        </w:tc>
      </w:tr>
      <w:tr w:rsidR="00587B65" w:rsidRPr="00A14916" w14:paraId="02672BFE" w14:textId="18B9418D" w:rsidTr="00896754">
        <w:trPr>
          <w:trHeight w:val="360"/>
        </w:trPr>
        <w:tc>
          <w:tcPr>
            <w:cnfStyle w:val="001000000000" w:firstRow="0" w:lastRow="0" w:firstColumn="1" w:lastColumn="0" w:oddVBand="0" w:evenVBand="0" w:oddHBand="0" w:evenHBand="0" w:firstRowFirstColumn="0" w:firstRowLastColumn="0" w:lastRowFirstColumn="0" w:lastRowLastColumn="0"/>
            <w:tcW w:w="4405" w:type="dxa"/>
          </w:tcPr>
          <w:p w14:paraId="3D027685" w14:textId="77777777" w:rsidR="00587B65" w:rsidRPr="00A14916" w:rsidRDefault="00587B65"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Rutherford County</w:t>
            </w:r>
          </w:p>
        </w:tc>
        <w:tc>
          <w:tcPr>
            <w:tcW w:w="1890" w:type="dxa"/>
          </w:tcPr>
          <w:p w14:paraId="2289B152"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22.2%</w:t>
            </w:r>
          </w:p>
        </w:tc>
        <w:tc>
          <w:tcPr>
            <w:tcW w:w="1800" w:type="dxa"/>
          </w:tcPr>
          <w:p w14:paraId="17646AF0"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17.7%</w:t>
            </w:r>
          </w:p>
        </w:tc>
        <w:tc>
          <w:tcPr>
            <w:tcW w:w="1727" w:type="dxa"/>
          </w:tcPr>
          <w:p w14:paraId="16148089" w14:textId="7F2F141B"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25.3%</w:t>
            </w:r>
          </w:p>
        </w:tc>
      </w:tr>
      <w:tr w:rsidR="00587B65" w:rsidRPr="00A14916" w14:paraId="3B931177" w14:textId="2B93D818" w:rsidTr="00896754">
        <w:trPr>
          <w:trHeight w:val="360"/>
        </w:trPr>
        <w:tc>
          <w:tcPr>
            <w:cnfStyle w:val="001000000000" w:firstRow="0" w:lastRow="0" w:firstColumn="1" w:lastColumn="0" w:oddVBand="0" w:evenVBand="0" w:oddHBand="0" w:evenHBand="0" w:firstRowFirstColumn="0" w:firstRowLastColumn="0" w:lastRowFirstColumn="0" w:lastRowLastColumn="0"/>
            <w:tcW w:w="4405" w:type="dxa"/>
          </w:tcPr>
          <w:p w14:paraId="4B0F6898" w14:textId="77777777" w:rsidR="00587B65" w:rsidRPr="00A14916" w:rsidRDefault="00587B65"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Western NC</w:t>
            </w:r>
          </w:p>
        </w:tc>
        <w:tc>
          <w:tcPr>
            <w:tcW w:w="1890" w:type="dxa"/>
          </w:tcPr>
          <w:p w14:paraId="292C6757"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19.0%</w:t>
            </w:r>
          </w:p>
        </w:tc>
        <w:tc>
          <w:tcPr>
            <w:tcW w:w="1800" w:type="dxa"/>
          </w:tcPr>
          <w:p w14:paraId="2785301A"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17.3%</w:t>
            </w:r>
          </w:p>
        </w:tc>
        <w:tc>
          <w:tcPr>
            <w:tcW w:w="1727" w:type="dxa"/>
          </w:tcPr>
          <w:p w14:paraId="61D5DFC4" w14:textId="000BBFA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17.3%</w:t>
            </w:r>
          </w:p>
        </w:tc>
      </w:tr>
      <w:tr w:rsidR="00587B65" w:rsidRPr="00A14916" w14:paraId="13157370" w14:textId="64F6543E" w:rsidTr="00896754">
        <w:trPr>
          <w:trHeight w:val="360"/>
        </w:trPr>
        <w:tc>
          <w:tcPr>
            <w:cnfStyle w:val="001000000000" w:firstRow="0" w:lastRow="0" w:firstColumn="1" w:lastColumn="0" w:oddVBand="0" w:evenVBand="0" w:oddHBand="0" w:evenHBand="0" w:firstRowFirstColumn="0" w:firstRowLastColumn="0" w:lastRowFirstColumn="0" w:lastRowLastColumn="0"/>
            <w:tcW w:w="4405" w:type="dxa"/>
          </w:tcPr>
          <w:p w14:paraId="1411C8AB" w14:textId="77777777" w:rsidR="00587B65" w:rsidRPr="00A14916" w:rsidRDefault="00587B65"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North Carolina</w:t>
            </w:r>
          </w:p>
        </w:tc>
        <w:tc>
          <w:tcPr>
            <w:tcW w:w="1890" w:type="dxa"/>
          </w:tcPr>
          <w:p w14:paraId="094BF1B6"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18.1%</w:t>
            </w:r>
          </w:p>
        </w:tc>
        <w:tc>
          <w:tcPr>
            <w:tcW w:w="1800" w:type="dxa"/>
          </w:tcPr>
          <w:p w14:paraId="41847F53"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19.2%</w:t>
            </w:r>
          </w:p>
        </w:tc>
        <w:tc>
          <w:tcPr>
            <w:tcW w:w="1727" w:type="dxa"/>
          </w:tcPr>
          <w:p w14:paraId="590AB9E5" w14:textId="462F04B0"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18.3%</w:t>
            </w:r>
          </w:p>
        </w:tc>
      </w:tr>
      <w:tr w:rsidR="00587B65" w:rsidRPr="00A14916" w14:paraId="7C74D5F2" w14:textId="0B8A6B33" w:rsidTr="00896754">
        <w:trPr>
          <w:trHeight w:val="360"/>
        </w:trPr>
        <w:tc>
          <w:tcPr>
            <w:cnfStyle w:val="001000000000" w:firstRow="0" w:lastRow="0" w:firstColumn="1" w:lastColumn="0" w:oddVBand="0" w:evenVBand="0" w:oddHBand="0" w:evenHBand="0" w:firstRowFirstColumn="0" w:firstRowLastColumn="0" w:lastRowFirstColumn="0" w:lastRowLastColumn="0"/>
            <w:tcW w:w="4405" w:type="dxa"/>
          </w:tcPr>
          <w:p w14:paraId="38FA52D3" w14:textId="77777777" w:rsidR="00587B65" w:rsidRPr="00A14916" w:rsidRDefault="00587B65"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1890" w:type="dxa"/>
          </w:tcPr>
          <w:p w14:paraId="764838E6"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16.8%</w:t>
            </w:r>
          </w:p>
        </w:tc>
        <w:tc>
          <w:tcPr>
            <w:tcW w:w="1800" w:type="dxa"/>
          </w:tcPr>
          <w:p w14:paraId="4BBBBE00"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15.3%</w:t>
            </w:r>
          </w:p>
        </w:tc>
        <w:tc>
          <w:tcPr>
            <w:tcW w:w="1727" w:type="dxa"/>
          </w:tcPr>
          <w:p w14:paraId="583F314F" w14:textId="141F7BBE"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18.1%</w:t>
            </w:r>
          </w:p>
        </w:tc>
      </w:tr>
    </w:tbl>
    <w:p w14:paraId="29409DDA"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6025"/>
        <w:gridCol w:w="1260"/>
        <w:gridCol w:w="1350"/>
        <w:gridCol w:w="1170"/>
      </w:tblGrid>
      <w:tr w:rsidR="00DA4EEF" w:rsidRPr="00A14916" w14:paraId="56F133E0" w14:textId="5F9ADF3B" w:rsidTr="00DA4EE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25" w:type="dxa"/>
          </w:tcPr>
          <w:p w14:paraId="2EF46E44" w14:textId="77777777" w:rsidR="00DA4EEF" w:rsidRPr="00A14916" w:rsidRDefault="00DA4EEF"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lastRenderedPageBreak/>
              <w:t>% limited in activities in some way due to a physical, mental or emotional problem</w:t>
            </w:r>
          </w:p>
        </w:tc>
        <w:tc>
          <w:tcPr>
            <w:tcW w:w="1260" w:type="dxa"/>
          </w:tcPr>
          <w:p w14:paraId="7236F7C6"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2012</w:t>
            </w:r>
          </w:p>
        </w:tc>
        <w:tc>
          <w:tcPr>
            <w:tcW w:w="1350" w:type="dxa"/>
          </w:tcPr>
          <w:p w14:paraId="41CC554D"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2015</w:t>
            </w:r>
          </w:p>
        </w:tc>
        <w:tc>
          <w:tcPr>
            <w:tcW w:w="1170" w:type="dxa"/>
          </w:tcPr>
          <w:p w14:paraId="5372C0C9" w14:textId="0A7AF0D9"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2018</w:t>
            </w:r>
          </w:p>
        </w:tc>
      </w:tr>
      <w:tr w:rsidR="00DA4EEF" w:rsidRPr="00A14916" w14:paraId="5601EAFD" w14:textId="745ABD80" w:rsidTr="00DA4EEF">
        <w:trPr>
          <w:trHeight w:val="288"/>
        </w:trPr>
        <w:tc>
          <w:tcPr>
            <w:cnfStyle w:val="001000000000" w:firstRow="0" w:lastRow="0" w:firstColumn="1" w:lastColumn="0" w:oddVBand="0" w:evenVBand="0" w:oddHBand="0" w:evenHBand="0" w:firstRowFirstColumn="0" w:firstRowLastColumn="0" w:lastRowFirstColumn="0" w:lastRowLastColumn="0"/>
            <w:tcW w:w="6025" w:type="dxa"/>
          </w:tcPr>
          <w:p w14:paraId="7E600E75"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Rutherford County</w:t>
            </w:r>
          </w:p>
        </w:tc>
        <w:tc>
          <w:tcPr>
            <w:tcW w:w="1260" w:type="dxa"/>
          </w:tcPr>
          <w:p w14:paraId="4617A8E5"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25.0%</w:t>
            </w:r>
          </w:p>
        </w:tc>
        <w:tc>
          <w:tcPr>
            <w:tcW w:w="1350" w:type="dxa"/>
          </w:tcPr>
          <w:p w14:paraId="14B745EA"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32.6%</w:t>
            </w:r>
          </w:p>
        </w:tc>
        <w:tc>
          <w:tcPr>
            <w:tcW w:w="1170" w:type="dxa"/>
          </w:tcPr>
          <w:p w14:paraId="5824D993" w14:textId="7E6BAA96"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38.7%</w:t>
            </w:r>
          </w:p>
        </w:tc>
      </w:tr>
      <w:tr w:rsidR="00DA4EEF" w:rsidRPr="00A14916" w14:paraId="1089EFD6" w14:textId="18BBC2D5" w:rsidTr="00DA4EEF">
        <w:trPr>
          <w:trHeight w:val="288"/>
        </w:trPr>
        <w:tc>
          <w:tcPr>
            <w:cnfStyle w:val="001000000000" w:firstRow="0" w:lastRow="0" w:firstColumn="1" w:lastColumn="0" w:oddVBand="0" w:evenVBand="0" w:oddHBand="0" w:evenHBand="0" w:firstRowFirstColumn="0" w:firstRowLastColumn="0" w:lastRowFirstColumn="0" w:lastRowLastColumn="0"/>
            <w:tcW w:w="6025" w:type="dxa"/>
          </w:tcPr>
          <w:p w14:paraId="22A0C29B"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Western NC</w:t>
            </w:r>
          </w:p>
        </w:tc>
        <w:tc>
          <w:tcPr>
            <w:tcW w:w="1260" w:type="dxa"/>
          </w:tcPr>
          <w:p w14:paraId="0C566DDB"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28.1%</w:t>
            </w:r>
          </w:p>
        </w:tc>
        <w:tc>
          <w:tcPr>
            <w:tcW w:w="1350" w:type="dxa"/>
          </w:tcPr>
          <w:p w14:paraId="6AC13137"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28.1%</w:t>
            </w:r>
          </w:p>
        </w:tc>
        <w:tc>
          <w:tcPr>
            <w:tcW w:w="1170" w:type="dxa"/>
          </w:tcPr>
          <w:p w14:paraId="762E2477" w14:textId="09AC9AC0"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30.7%</w:t>
            </w:r>
          </w:p>
        </w:tc>
      </w:tr>
      <w:tr w:rsidR="00DA4EEF" w:rsidRPr="00A14916" w14:paraId="1D944763" w14:textId="6339E72F" w:rsidTr="00DA4EEF">
        <w:trPr>
          <w:trHeight w:val="288"/>
        </w:trPr>
        <w:tc>
          <w:tcPr>
            <w:cnfStyle w:val="001000000000" w:firstRow="0" w:lastRow="0" w:firstColumn="1" w:lastColumn="0" w:oddVBand="0" w:evenVBand="0" w:oddHBand="0" w:evenHBand="0" w:firstRowFirstColumn="0" w:firstRowLastColumn="0" w:lastRowFirstColumn="0" w:lastRowLastColumn="0"/>
            <w:tcW w:w="6025" w:type="dxa"/>
          </w:tcPr>
          <w:p w14:paraId="16C2AAF4"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North Carolina</w:t>
            </w:r>
          </w:p>
        </w:tc>
        <w:tc>
          <w:tcPr>
            <w:tcW w:w="1260" w:type="dxa"/>
          </w:tcPr>
          <w:p w14:paraId="45250DAF"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21.2%</w:t>
            </w:r>
          </w:p>
        </w:tc>
        <w:tc>
          <w:tcPr>
            <w:tcW w:w="1350" w:type="dxa"/>
          </w:tcPr>
          <w:p w14:paraId="398AD182"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21.2%</w:t>
            </w:r>
          </w:p>
        </w:tc>
        <w:tc>
          <w:tcPr>
            <w:tcW w:w="1170" w:type="dxa"/>
          </w:tcPr>
          <w:p w14:paraId="3F66DCF3" w14:textId="60227816"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21.6%</w:t>
            </w:r>
          </w:p>
        </w:tc>
      </w:tr>
      <w:tr w:rsidR="00DA4EEF" w:rsidRPr="00A14916" w14:paraId="262ED0C7" w14:textId="68373F2D" w:rsidTr="00DA4EEF">
        <w:trPr>
          <w:trHeight w:val="288"/>
        </w:trPr>
        <w:tc>
          <w:tcPr>
            <w:cnfStyle w:val="001000000000" w:firstRow="0" w:lastRow="0" w:firstColumn="1" w:lastColumn="0" w:oddVBand="0" w:evenVBand="0" w:oddHBand="0" w:evenHBand="0" w:firstRowFirstColumn="0" w:firstRowLastColumn="0" w:lastRowFirstColumn="0" w:lastRowLastColumn="0"/>
            <w:tcW w:w="6025" w:type="dxa"/>
          </w:tcPr>
          <w:p w14:paraId="5C836EAA"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1260" w:type="dxa"/>
          </w:tcPr>
          <w:p w14:paraId="39395776"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17.0%</w:t>
            </w:r>
          </w:p>
        </w:tc>
        <w:tc>
          <w:tcPr>
            <w:tcW w:w="1350" w:type="dxa"/>
          </w:tcPr>
          <w:p w14:paraId="67DD0C54"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21.5%</w:t>
            </w:r>
          </w:p>
        </w:tc>
        <w:tc>
          <w:tcPr>
            <w:tcW w:w="1170" w:type="dxa"/>
          </w:tcPr>
          <w:p w14:paraId="2A7F8694" w14:textId="12218F2A"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25.0%</w:t>
            </w:r>
          </w:p>
        </w:tc>
      </w:tr>
    </w:tbl>
    <w:p w14:paraId="6D0C2919"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4222"/>
        <w:gridCol w:w="1618"/>
        <w:gridCol w:w="1090"/>
        <w:gridCol w:w="1486"/>
        <w:gridCol w:w="1387"/>
      </w:tblGrid>
      <w:tr w:rsidR="00DA4EEF" w:rsidRPr="00A14916" w14:paraId="452D64BB" w14:textId="1C6DD5A6" w:rsidTr="00882A30">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222" w:type="dxa"/>
          </w:tcPr>
          <w:p w14:paraId="069196E0" w14:textId="77777777" w:rsidR="00DA4EEF" w:rsidRPr="00A14916" w:rsidRDefault="00DA4EEF"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Type of problem that limits activities:</w:t>
            </w:r>
          </w:p>
        </w:tc>
        <w:tc>
          <w:tcPr>
            <w:tcW w:w="2708" w:type="dxa"/>
            <w:gridSpan w:val="2"/>
            <w:tcBorders>
              <w:right w:val="single" w:sz="12" w:space="0" w:color="B8CCE4" w:themeColor="accent1" w:themeTint="66"/>
            </w:tcBorders>
          </w:tcPr>
          <w:p w14:paraId="4C8C77D4" w14:textId="0BA83D9D"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Rutherford County</w:t>
            </w:r>
          </w:p>
        </w:tc>
        <w:tc>
          <w:tcPr>
            <w:tcW w:w="2873" w:type="dxa"/>
            <w:gridSpan w:val="2"/>
            <w:tcBorders>
              <w:left w:val="single" w:sz="12" w:space="0" w:color="B8CCE4" w:themeColor="accent1" w:themeTint="66"/>
            </w:tcBorders>
          </w:tcPr>
          <w:p w14:paraId="3CAA0903" w14:textId="367F4451"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Western NC</w:t>
            </w:r>
          </w:p>
        </w:tc>
      </w:tr>
      <w:tr w:rsidR="00DA4EEF" w:rsidRPr="00A14916" w14:paraId="6B484D78" w14:textId="62288B69" w:rsidTr="00882A30">
        <w:trPr>
          <w:trHeight w:val="21"/>
        </w:trPr>
        <w:tc>
          <w:tcPr>
            <w:cnfStyle w:val="001000000000" w:firstRow="0" w:lastRow="0" w:firstColumn="1" w:lastColumn="0" w:oddVBand="0" w:evenVBand="0" w:oddHBand="0" w:evenHBand="0" w:firstRowFirstColumn="0" w:firstRowLastColumn="0" w:lastRowFirstColumn="0" w:lastRowLastColumn="0"/>
            <w:tcW w:w="4222" w:type="dxa"/>
            <w:tcBorders>
              <w:top w:val="single" w:sz="12" w:space="0" w:color="95B3D7" w:themeColor="accent1" w:themeTint="99"/>
              <w:bottom w:val="single" w:sz="12" w:space="0" w:color="95B3D7" w:themeColor="accent1" w:themeTint="99"/>
            </w:tcBorders>
          </w:tcPr>
          <w:p w14:paraId="0BBF27E1" w14:textId="77777777" w:rsidR="00DA4EEF" w:rsidRPr="00A14916" w:rsidRDefault="00DA4EEF" w:rsidP="002D7A42">
            <w:pPr>
              <w:spacing w:after="0"/>
              <w:rPr>
                <w:rFonts w:asciiTheme="minorHAnsi" w:hAnsiTheme="minorHAnsi" w:cs="Arial"/>
                <w:color w:val="262626" w:themeColor="text1" w:themeTint="D9"/>
                <w:szCs w:val="26"/>
              </w:rPr>
            </w:pPr>
          </w:p>
        </w:tc>
        <w:tc>
          <w:tcPr>
            <w:tcW w:w="1618" w:type="dxa"/>
            <w:tcBorders>
              <w:top w:val="single" w:sz="12" w:space="0" w:color="95B3D7" w:themeColor="accent1" w:themeTint="99"/>
              <w:bottom w:val="single" w:sz="12" w:space="0" w:color="95B3D7" w:themeColor="accent1" w:themeTint="99"/>
            </w:tcBorders>
          </w:tcPr>
          <w:p w14:paraId="3F6986DB" w14:textId="72F2A4B0" w:rsidR="00DA4EEF" w:rsidRPr="00354CF7"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354CF7">
              <w:rPr>
                <w:rFonts w:asciiTheme="minorHAnsi" w:hAnsiTheme="minorHAnsi" w:cs="Arial"/>
                <w:b/>
                <w:bCs/>
                <w:color w:val="262626" w:themeColor="text1" w:themeTint="D9"/>
                <w:szCs w:val="26"/>
              </w:rPr>
              <w:t>2015</w:t>
            </w:r>
          </w:p>
        </w:tc>
        <w:tc>
          <w:tcPr>
            <w:tcW w:w="1089" w:type="dxa"/>
            <w:tcBorders>
              <w:top w:val="single" w:sz="12" w:space="0" w:color="95B3D7" w:themeColor="accent1" w:themeTint="99"/>
              <w:bottom w:val="single" w:sz="12" w:space="0" w:color="95B3D7" w:themeColor="accent1" w:themeTint="99"/>
              <w:right w:val="single" w:sz="12" w:space="0" w:color="95B3D7" w:themeColor="accent1" w:themeTint="99"/>
            </w:tcBorders>
          </w:tcPr>
          <w:p w14:paraId="3129762A" w14:textId="5559D7FB" w:rsidR="00DA4EEF" w:rsidRPr="00354CF7"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354CF7">
              <w:rPr>
                <w:rFonts w:asciiTheme="minorHAnsi" w:hAnsiTheme="minorHAnsi" w:cs="Arial"/>
                <w:b/>
                <w:bCs/>
                <w:color w:val="262626" w:themeColor="text1" w:themeTint="D9"/>
                <w:szCs w:val="26"/>
              </w:rPr>
              <w:t>2018</w:t>
            </w:r>
          </w:p>
        </w:tc>
        <w:tc>
          <w:tcPr>
            <w:tcW w:w="1486" w:type="dxa"/>
            <w:tcBorders>
              <w:top w:val="single" w:sz="12" w:space="0" w:color="95B3D7" w:themeColor="accent1" w:themeTint="99"/>
              <w:left w:val="single" w:sz="12" w:space="0" w:color="95B3D7" w:themeColor="accent1" w:themeTint="99"/>
              <w:bottom w:val="single" w:sz="12" w:space="0" w:color="95B3D7" w:themeColor="accent1" w:themeTint="99"/>
            </w:tcBorders>
          </w:tcPr>
          <w:p w14:paraId="4E67482A" w14:textId="76F38BBA" w:rsidR="00DA4EEF" w:rsidRPr="00354CF7"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354CF7">
              <w:rPr>
                <w:rFonts w:asciiTheme="minorHAnsi" w:hAnsiTheme="minorHAnsi" w:cs="Arial"/>
                <w:b/>
                <w:bCs/>
                <w:color w:val="262626" w:themeColor="text1" w:themeTint="D9"/>
                <w:szCs w:val="26"/>
              </w:rPr>
              <w:t>2015</w:t>
            </w:r>
          </w:p>
        </w:tc>
        <w:tc>
          <w:tcPr>
            <w:tcW w:w="1387" w:type="dxa"/>
            <w:tcBorders>
              <w:top w:val="single" w:sz="12" w:space="0" w:color="95B3D7" w:themeColor="accent1" w:themeTint="99"/>
              <w:bottom w:val="single" w:sz="12" w:space="0" w:color="95B3D7" w:themeColor="accent1" w:themeTint="99"/>
            </w:tcBorders>
          </w:tcPr>
          <w:p w14:paraId="48791462" w14:textId="7192B691" w:rsidR="00DA4EEF" w:rsidRPr="00354CF7"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354CF7">
              <w:rPr>
                <w:rFonts w:asciiTheme="minorHAnsi" w:hAnsiTheme="minorHAnsi" w:cs="Arial"/>
                <w:b/>
                <w:bCs/>
                <w:color w:val="262626" w:themeColor="text1" w:themeTint="D9"/>
                <w:szCs w:val="26"/>
              </w:rPr>
              <w:t>2018</w:t>
            </w:r>
          </w:p>
        </w:tc>
      </w:tr>
      <w:tr w:rsidR="00DA4EEF" w:rsidRPr="00A14916" w14:paraId="2F22251B" w14:textId="680FDA40" w:rsidTr="00882A30">
        <w:trPr>
          <w:trHeight w:val="21"/>
        </w:trPr>
        <w:tc>
          <w:tcPr>
            <w:cnfStyle w:val="001000000000" w:firstRow="0" w:lastRow="0" w:firstColumn="1" w:lastColumn="0" w:oddVBand="0" w:evenVBand="0" w:oddHBand="0" w:evenHBand="0" w:firstRowFirstColumn="0" w:firstRowLastColumn="0" w:lastRowFirstColumn="0" w:lastRowLastColumn="0"/>
            <w:tcW w:w="4222" w:type="dxa"/>
            <w:tcBorders>
              <w:top w:val="single" w:sz="12" w:space="0" w:color="95B3D7" w:themeColor="accent1" w:themeTint="99"/>
            </w:tcBorders>
          </w:tcPr>
          <w:p w14:paraId="797E363E"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Back/neck problem</w:t>
            </w:r>
          </w:p>
        </w:tc>
        <w:tc>
          <w:tcPr>
            <w:tcW w:w="1618" w:type="dxa"/>
            <w:tcBorders>
              <w:top w:val="single" w:sz="12" w:space="0" w:color="95B3D7" w:themeColor="accent1" w:themeTint="99"/>
            </w:tcBorders>
          </w:tcPr>
          <w:p w14:paraId="79F3E055"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13.4%</w:t>
            </w:r>
          </w:p>
        </w:tc>
        <w:tc>
          <w:tcPr>
            <w:tcW w:w="1089" w:type="dxa"/>
            <w:tcBorders>
              <w:top w:val="single" w:sz="12" w:space="0" w:color="95B3D7" w:themeColor="accent1" w:themeTint="99"/>
              <w:right w:val="single" w:sz="12" w:space="0" w:color="95B3D7" w:themeColor="accent1" w:themeTint="99"/>
            </w:tcBorders>
          </w:tcPr>
          <w:p w14:paraId="03FB9820" w14:textId="35C129BA"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15.0%</w:t>
            </w:r>
          </w:p>
        </w:tc>
        <w:tc>
          <w:tcPr>
            <w:tcW w:w="1486" w:type="dxa"/>
            <w:tcBorders>
              <w:top w:val="single" w:sz="12" w:space="0" w:color="95B3D7" w:themeColor="accent1" w:themeTint="99"/>
              <w:left w:val="single" w:sz="12" w:space="0" w:color="95B3D7" w:themeColor="accent1" w:themeTint="99"/>
            </w:tcBorders>
          </w:tcPr>
          <w:p w14:paraId="1BF207CE" w14:textId="1EA6E713"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18.6%</w:t>
            </w:r>
          </w:p>
        </w:tc>
        <w:tc>
          <w:tcPr>
            <w:tcW w:w="1387" w:type="dxa"/>
            <w:tcBorders>
              <w:top w:val="single" w:sz="12" w:space="0" w:color="95B3D7" w:themeColor="accent1" w:themeTint="99"/>
            </w:tcBorders>
          </w:tcPr>
          <w:p w14:paraId="4334C39C" w14:textId="38124D21"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17.0%</w:t>
            </w:r>
          </w:p>
        </w:tc>
      </w:tr>
      <w:tr w:rsidR="00DA4EEF" w:rsidRPr="00A14916" w14:paraId="5850EB62" w14:textId="5A4102E6" w:rsidTr="00882A30">
        <w:trPr>
          <w:trHeight w:val="21"/>
        </w:trPr>
        <w:tc>
          <w:tcPr>
            <w:cnfStyle w:val="001000000000" w:firstRow="0" w:lastRow="0" w:firstColumn="1" w:lastColumn="0" w:oddVBand="0" w:evenVBand="0" w:oddHBand="0" w:evenHBand="0" w:firstRowFirstColumn="0" w:firstRowLastColumn="0" w:lastRowFirstColumn="0" w:lastRowLastColumn="0"/>
            <w:tcW w:w="4222" w:type="dxa"/>
          </w:tcPr>
          <w:p w14:paraId="4BF64A49"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Arthritis/rheumatism</w:t>
            </w:r>
          </w:p>
        </w:tc>
        <w:tc>
          <w:tcPr>
            <w:tcW w:w="1618" w:type="dxa"/>
          </w:tcPr>
          <w:p w14:paraId="428CA551"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17.9%</w:t>
            </w:r>
          </w:p>
        </w:tc>
        <w:tc>
          <w:tcPr>
            <w:tcW w:w="1089" w:type="dxa"/>
            <w:tcBorders>
              <w:right w:val="single" w:sz="12" w:space="0" w:color="95B3D7" w:themeColor="accent1" w:themeTint="99"/>
            </w:tcBorders>
          </w:tcPr>
          <w:p w14:paraId="51F9A741" w14:textId="349BBC08"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14.2%</w:t>
            </w:r>
          </w:p>
        </w:tc>
        <w:tc>
          <w:tcPr>
            <w:tcW w:w="1486" w:type="dxa"/>
            <w:tcBorders>
              <w:left w:val="single" w:sz="12" w:space="0" w:color="95B3D7" w:themeColor="accent1" w:themeTint="99"/>
            </w:tcBorders>
          </w:tcPr>
          <w:p w14:paraId="28AEE341" w14:textId="6607BD65"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15.9%</w:t>
            </w:r>
          </w:p>
        </w:tc>
        <w:tc>
          <w:tcPr>
            <w:tcW w:w="1387" w:type="dxa"/>
          </w:tcPr>
          <w:p w14:paraId="0B19197C" w14:textId="176087DD"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12.9%</w:t>
            </w:r>
          </w:p>
        </w:tc>
      </w:tr>
      <w:tr w:rsidR="00DA4EEF" w:rsidRPr="00A14916" w14:paraId="21C80EB7" w14:textId="5CF35B0C" w:rsidTr="00882A30">
        <w:trPr>
          <w:trHeight w:val="21"/>
        </w:trPr>
        <w:tc>
          <w:tcPr>
            <w:cnfStyle w:val="001000000000" w:firstRow="0" w:lastRow="0" w:firstColumn="1" w:lastColumn="0" w:oddVBand="0" w:evenVBand="0" w:oddHBand="0" w:evenHBand="0" w:firstRowFirstColumn="0" w:firstRowLastColumn="0" w:lastRowFirstColumn="0" w:lastRowLastColumn="0"/>
            <w:tcW w:w="4222" w:type="dxa"/>
          </w:tcPr>
          <w:p w14:paraId="33630657"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Difficulty walking</w:t>
            </w:r>
          </w:p>
        </w:tc>
        <w:tc>
          <w:tcPr>
            <w:tcW w:w="1618" w:type="dxa"/>
          </w:tcPr>
          <w:p w14:paraId="78F6F51E"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11.9%</w:t>
            </w:r>
          </w:p>
        </w:tc>
        <w:tc>
          <w:tcPr>
            <w:tcW w:w="1089" w:type="dxa"/>
            <w:tcBorders>
              <w:right w:val="single" w:sz="12" w:space="0" w:color="95B3D7" w:themeColor="accent1" w:themeTint="99"/>
            </w:tcBorders>
          </w:tcPr>
          <w:p w14:paraId="12D87025" w14:textId="468DD62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5.3%</w:t>
            </w:r>
          </w:p>
        </w:tc>
        <w:tc>
          <w:tcPr>
            <w:tcW w:w="1486" w:type="dxa"/>
            <w:tcBorders>
              <w:left w:val="single" w:sz="12" w:space="0" w:color="95B3D7" w:themeColor="accent1" w:themeTint="99"/>
            </w:tcBorders>
          </w:tcPr>
          <w:p w14:paraId="352684F9" w14:textId="7192411A"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9.7%</w:t>
            </w:r>
          </w:p>
        </w:tc>
        <w:tc>
          <w:tcPr>
            <w:tcW w:w="1387" w:type="dxa"/>
          </w:tcPr>
          <w:p w14:paraId="7EF8D39E" w14:textId="2E060682"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7.2%</w:t>
            </w:r>
          </w:p>
        </w:tc>
      </w:tr>
      <w:tr w:rsidR="00DA4EEF" w:rsidRPr="00A14916" w14:paraId="65B6A1FE" w14:textId="2ADB42B2" w:rsidTr="00882A30">
        <w:trPr>
          <w:trHeight w:val="21"/>
        </w:trPr>
        <w:tc>
          <w:tcPr>
            <w:cnfStyle w:val="001000000000" w:firstRow="0" w:lastRow="0" w:firstColumn="1" w:lastColumn="0" w:oddVBand="0" w:evenVBand="0" w:oddHBand="0" w:evenHBand="0" w:firstRowFirstColumn="0" w:firstRowLastColumn="0" w:lastRowFirstColumn="0" w:lastRowLastColumn="0"/>
            <w:tcW w:w="4222" w:type="dxa"/>
          </w:tcPr>
          <w:p w14:paraId="12E9362F"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Fracture bone/joint injury</w:t>
            </w:r>
          </w:p>
        </w:tc>
        <w:tc>
          <w:tcPr>
            <w:tcW w:w="1618" w:type="dxa"/>
          </w:tcPr>
          <w:p w14:paraId="17D0694A"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4.5%</w:t>
            </w:r>
          </w:p>
        </w:tc>
        <w:tc>
          <w:tcPr>
            <w:tcW w:w="1089" w:type="dxa"/>
            <w:tcBorders>
              <w:right w:val="single" w:sz="12" w:space="0" w:color="95B3D7" w:themeColor="accent1" w:themeTint="99"/>
            </w:tcBorders>
          </w:tcPr>
          <w:p w14:paraId="4C318437" w14:textId="07D2E9D6"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4.8%</w:t>
            </w:r>
          </w:p>
        </w:tc>
        <w:tc>
          <w:tcPr>
            <w:tcW w:w="1486" w:type="dxa"/>
            <w:tcBorders>
              <w:left w:val="single" w:sz="12" w:space="0" w:color="95B3D7" w:themeColor="accent1" w:themeTint="99"/>
            </w:tcBorders>
          </w:tcPr>
          <w:p w14:paraId="316408E9" w14:textId="1452EBEC"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6.8%</w:t>
            </w:r>
          </w:p>
        </w:tc>
        <w:tc>
          <w:tcPr>
            <w:tcW w:w="1387" w:type="dxa"/>
          </w:tcPr>
          <w:p w14:paraId="389A6887" w14:textId="39152B2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5.5%</w:t>
            </w:r>
          </w:p>
        </w:tc>
      </w:tr>
      <w:tr w:rsidR="00DA4EEF" w:rsidRPr="00A14916" w14:paraId="77673C45" w14:textId="16A8CFEC" w:rsidTr="00882A30">
        <w:trPr>
          <w:trHeight w:val="21"/>
        </w:trPr>
        <w:tc>
          <w:tcPr>
            <w:cnfStyle w:val="001000000000" w:firstRow="0" w:lastRow="0" w:firstColumn="1" w:lastColumn="0" w:oddVBand="0" w:evenVBand="0" w:oddHBand="0" w:evenHBand="0" w:firstRowFirstColumn="0" w:firstRowLastColumn="0" w:lastRowFirstColumn="0" w:lastRowLastColumn="0"/>
            <w:tcW w:w="4222" w:type="dxa"/>
          </w:tcPr>
          <w:p w14:paraId="2A7174D3"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Lung/breathing problem</w:t>
            </w:r>
          </w:p>
        </w:tc>
        <w:tc>
          <w:tcPr>
            <w:tcW w:w="1618" w:type="dxa"/>
          </w:tcPr>
          <w:p w14:paraId="5D9B9D8A"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6.0%</w:t>
            </w:r>
          </w:p>
        </w:tc>
        <w:tc>
          <w:tcPr>
            <w:tcW w:w="1089" w:type="dxa"/>
            <w:tcBorders>
              <w:right w:val="single" w:sz="12" w:space="0" w:color="95B3D7" w:themeColor="accent1" w:themeTint="99"/>
            </w:tcBorders>
          </w:tcPr>
          <w:p w14:paraId="7237F614" w14:textId="01BBA7DC"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6.4%</w:t>
            </w:r>
          </w:p>
        </w:tc>
        <w:tc>
          <w:tcPr>
            <w:tcW w:w="1486" w:type="dxa"/>
            <w:tcBorders>
              <w:left w:val="single" w:sz="12" w:space="0" w:color="95B3D7" w:themeColor="accent1" w:themeTint="99"/>
            </w:tcBorders>
          </w:tcPr>
          <w:p w14:paraId="35F79DA3" w14:textId="22AA16C3"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4.4%</w:t>
            </w:r>
          </w:p>
        </w:tc>
        <w:tc>
          <w:tcPr>
            <w:tcW w:w="1387" w:type="dxa"/>
          </w:tcPr>
          <w:p w14:paraId="653D5225" w14:textId="20840E06"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4.0%</w:t>
            </w:r>
          </w:p>
        </w:tc>
      </w:tr>
      <w:tr w:rsidR="00DA4EEF" w:rsidRPr="00A14916" w14:paraId="0C51067F" w14:textId="7C85453B" w:rsidTr="00882A30">
        <w:trPr>
          <w:trHeight w:val="21"/>
        </w:trPr>
        <w:tc>
          <w:tcPr>
            <w:cnfStyle w:val="001000000000" w:firstRow="0" w:lastRow="0" w:firstColumn="1" w:lastColumn="0" w:oddVBand="0" w:evenVBand="0" w:oddHBand="0" w:evenHBand="0" w:firstRowFirstColumn="0" w:firstRowLastColumn="0" w:lastRowFirstColumn="0" w:lastRowLastColumn="0"/>
            <w:tcW w:w="4222" w:type="dxa"/>
          </w:tcPr>
          <w:p w14:paraId="4E801CE6"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Mental/depression</w:t>
            </w:r>
          </w:p>
        </w:tc>
        <w:tc>
          <w:tcPr>
            <w:tcW w:w="1618" w:type="dxa"/>
          </w:tcPr>
          <w:p w14:paraId="23E18AE2"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4.5%</w:t>
            </w:r>
          </w:p>
        </w:tc>
        <w:tc>
          <w:tcPr>
            <w:tcW w:w="1089" w:type="dxa"/>
            <w:tcBorders>
              <w:right w:val="single" w:sz="12" w:space="0" w:color="95B3D7" w:themeColor="accent1" w:themeTint="99"/>
            </w:tcBorders>
          </w:tcPr>
          <w:p w14:paraId="54574461" w14:textId="24837BB9"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26.3%</w:t>
            </w:r>
          </w:p>
        </w:tc>
        <w:tc>
          <w:tcPr>
            <w:tcW w:w="1486" w:type="dxa"/>
            <w:tcBorders>
              <w:left w:val="single" w:sz="12" w:space="0" w:color="95B3D7" w:themeColor="accent1" w:themeTint="99"/>
            </w:tcBorders>
          </w:tcPr>
          <w:p w14:paraId="1E99C616" w14:textId="67E842CB"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3.3%</w:t>
            </w:r>
          </w:p>
        </w:tc>
        <w:tc>
          <w:tcPr>
            <w:tcW w:w="1387" w:type="dxa"/>
          </w:tcPr>
          <w:p w14:paraId="1FBDE8F0" w14:textId="2D848536"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15.0%</w:t>
            </w:r>
          </w:p>
        </w:tc>
      </w:tr>
      <w:tr w:rsidR="00DA4EEF" w:rsidRPr="00A14916" w14:paraId="0ECA72EA" w14:textId="539E0672" w:rsidTr="00882A30">
        <w:trPr>
          <w:trHeight w:val="21"/>
        </w:trPr>
        <w:tc>
          <w:tcPr>
            <w:cnfStyle w:val="001000000000" w:firstRow="0" w:lastRow="0" w:firstColumn="1" w:lastColumn="0" w:oddVBand="0" w:evenVBand="0" w:oddHBand="0" w:evenHBand="0" w:firstRowFirstColumn="0" w:firstRowLastColumn="0" w:lastRowFirstColumn="0" w:lastRowLastColumn="0"/>
            <w:tcW w:w="4222" w:type="dxa"/>
          </w:tcPr>
          <w:p w14:paraId="1B72FB13"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Heart problem</w:t>
            </w:r>
          </w:p>
        </w:tc>
        <w:tc>
          <w:tcPr>
            <w:tcW w:w="1618" w:type="dxa"/>
          </w:tcPr>
          <w:p w14:paraId="2516BF93"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3.0%</w:t>
            </w:r>
          </w:p>
        </w:tc>
        <w:tc>
          <w:tcPr>
            <w:tcW w:w="1089" w:type="dxa"/>
            <w:tcBorders>
              <w:right w:val="single" w:sz="12" w:space="0" w:color="95B3D7" w:themeColor="accent1" w:themeTint="99"/>
            </w:tcBorders>
          </w:tcPr>
          <w:p w14:paraId="68CBB0A6"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486" w:type="dxa"/>
            <w:tcBorders>
              <w:left w:val="single" w:sz="12" w:space="0" w:color="95B3D7" w:themeColor="accent1" w:themeTint="99"/>
            </w:tcBorders>
          </w:tcPr>
          <w:p w14:paraId="74C042AA" w14:textId="32E726E3"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3.0%</w:t>
            </w:r>
          </w:p>
        </w:tc>
        <w:tc>
          <w:tcPr>
            <w:tcW w:w="1387" w:type="dxa"/>
          </w:tcPr>
          <w:p w14:paraId="706A1349"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r>
      <w:tr w:rsidR="00DA4EEF" w:rsidRPr="00A14916" w14:paraId="58857D92" w14:textId="3072C97D" w:rsidTr="00882A30">
        <w:trPr>
          <w:trHeight w:val="21"/>
        </w:trPr>
        <w:tc>
          <w:tcPr>
            <w:cnfStyle w:val="001000000000" w:firstRow="0" w:lastRow="0" w:firstColumn="1" w:lastColumn="0" w:oddVBand="0" w:evenVBand="0" w:oddHBand="0" w:evenHBand="0" w:firstRowFirstColumn="0" w:firstRowLastColumn="0" w:lastRowFirstColumn="0" w:lastRowLastColumn="0"/>
            <w:tcW w:w="4222" w:type="dxa"/>
          </w:tcPr>
          <w:p w14:paraId="07A737EE"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Other (each &lt;3%)</w:t>
            </w:r>
          </w:p>
        </w:tc>
        <w:tc>
          <w:tcPr>
            <w:tcW w:w="1618" w:type="dxa"/>
          </w:tcPr>
          <w:p w14:paraId="35194C6D"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38.8%</w:t>
            </w:r>
          </w:p>
        </w:tc>
        <w:tc>
          <w:tcPr>
            <w:tcW w:w="1089" w:type="dxa"/>
            <w:tcBorders>
              <w:right w:val="single" w:sz="12" w:space="0" w:color="95B3D7" w:themeColor="accent1" w:themeTint="99"/>
            </w:tcBorders>
          </w:tcPr>
          <w:p w14:paraId="0C1A69C7" w14:textId="1D305E13"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28%</w:t>
            </w:r>
          </w:p>
        </w:tc>
        <w:tc>
          <w:tcPr>
            <w:tcW w:w="1486" w:type="dxa"/>
            <w:tcBorders>
              <w:left w:val="single" w:sz="12" w:space="0" w:color="95B3D7" w:themeColor="accent1" w:themeTint="99"/>
            </w:tcBorders>
          </w:tcPr>
          <w:p w14:paraId="2695B675" w14:textId="6944B681"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38.3%</w:t>
            </w:r>
          </w:p>
        </w:tc>
        <w:tc>
          <w:tcPr>
            <w:tcW w:w="1387" w:type="dxa"/>
          </w:tcPr>
          <w:p w14:paraId="3EA87E87" w14:textId="602B6DC8"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38.4%</w:t>
            </w:r>
          </w:p>
        </w:tc>
      </w:tr>
    </w:tbl>
    <w:p w14:paraId="1522A040"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6205"/>
        <w:gridCol w:w="1350"/>
        <w:gridCol w:w="1170"/>
        <w:gridCol w:w="1137"/>
      </w:tblGrid>
      <w:tr w:rsidR="00DA4EEF" w:rsidRPr="00A14916" w14:paraId="5FBC41B6" w14:textId="1B983B48" w:rsidTr="00882A30">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6205" w:type="dxa"/>
          </w:tcPr>
          <w:p w14:paraId="6C6A828D" w14:textId="77777777" w:rsidR="00DA4EEF" w:rsidRPr="00A14916" w:rsidRDefault="00DA4EEF"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&gt;7 days poor mental health in the past month</w:t>
            </w:r>
          </w:p>
        </w:tc>
        <w:tc>
          <w:tcPr>
            <w:tcW w:w="1350" w:type="dxa"/>
          </w:tcPr>
          <w:p w14:paraId="4D1F4A1E"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2012</w:t>
            </w:r>
          </w:p>
        </w:tc>
        <w:tc>
          <w:tcPr>
            <w:tcW w:w="1170" w:type="dxa"/>
          </w:tcPr>
          <w:p w14:paraId="446B3425"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2015</w:t>
            </w:r>
          </w:p>
        </w:tc>
        <w:tc>
          <w:tcPr>
            <w:tcW w:w="1137" w:type="dxa"/>
          </w:tcPr>
          <w:p w14:paraId="3A26F925" w14:textId="1F1A2E8C"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2018</w:t>
            </w:r>
          </w:p>
        </w:tc>
      </w:tr>
      <w:tr w:rsidR="00DA4EEF" w:rsidRPr="00A14916" w14:paraId="7A132235" w14:textId="0430DEEE" w:rsidTr="00882A30">
        <w:trPr>
          <w:trHeight w:val="32"/>
        </w:trPr>
        <w:tc>
          <w:tcPr>
            <w:cnfStyle w:val="001000000000" w:firstRow="0" w:lastRow="0" w:firstColumn="1" w:lastColumn="0" w:oddVBand="0" w:evenVBand="0" w:oddHBand="0" w:evenHBand="0" w:firstRowFirstColumn="0" w:firstRowLastColumn="0" w:lastRowFirstColumn="0" w:lastRowLastColumn="0"/>
            <w:tcW w:w="6205" w:type="dxa"/>
          </w:tcPr>
          <w:p w14:paraId="5431CDE4"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350" w:type="dxa"/>
          </w:tcPr>
          <w:p w14:paraId="15B47773"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17.7%</w:t>
            </w:r>
          </w:p>
        </w:tc>
        <w:tc>
          <w:tcPr>
            <w:tcW w:w="1170" w:type="dxa"/>
          </w:tcPr>
          <w:p w14:paraId="47574587"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16.2%</w:t>
            </w:r>
          </w:p>
        </w:tc>
        <w:tc>
          <w:tcPr>
            <w:tcW w:w="1137" w:type="dxa"/>
          </w:tcPr>
          <w:p w14:paraId="61E505CF" w14:textId="432365F8"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23.7%</w:t>
            </w:r>
          </w:p>
        </w:tc>
      </w:tr>
      <w:tr w:rsidR="00DA4EEF" w:rsidRPr="00A14916" w14:paraId="04F15B05" w14:textId="2A1CBCA1" w:rsidTr="00882A30">
        <w:trPr>
          <w:trHeight w:val="32"/>
        </w:trPr>
        <w:tc>
          <w:tcPr>
            <w:cnfStyle w:val="001000000000" w:firstRow="0" w:lastRow="0" w:firstColumn="1" w:lastColumn="0" w:oddVBand="0" w:evenVBand="0" w:oddHBand="0" w:evenHBand="0" w:firstRowFirstColumn="0" w:firstRowLastColumn="0" w:lastRowFirstColumn="0" w:lastRowLastColumn="0"/>
            <w:tcW w:w="6205" w:type="dxa"/>
          </w:tcPr>
          <w:p w14:paraId="4B14471C"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350" w:type="dxa"/>
          </w:tcPr>
          <w:p w14:paraId="63F8E0C0"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14.2%</w:t>
            </w:r>
          </w:p>
        </w:tc>
        <w:tc>
          <w:tcPr>
            <w:tcW w:w="1170" w:type="dxa"/>
          </w:tcPr>
          <w:p w14:paraId="5DD30EF3"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13.0%</w:t>
            </w:r>
          </w:p>
        </w:tc>
        <w:tc>
          <w:tcPr>
            <w:tcW w:w="1137" w:type="dxa"/>
          </w:tcPr>
          <w:p w14:paraId="2B7D2B94" w14:textId="78AC88CC"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18.7%</w:t>
            </w:r>
          </w:p>
        </w:tc>
      </w:tr>
    </w:tbl>
    <w:p w14:paraId="3A3D8105"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6571"/>
        <w:gridCol w:w="1257"/>
        <w:gridCol w:w="1030"/>
        <w:gridCol w:w="1037"/>
      </w:tblGrid>
      <w:tr w:rsidR="00DA4EEF" w:rsidRPr="00A14916" w14:paraId="72298DA7" w14:textId="7A02E869" w:rsidTr="00882A30">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6571" w:type="dxa"/>
          </w:tcPr>
          <w:p w14:paraId="648B6B1D" w14:textId="77777777" w:rsidR="00DA4EEF" w:rsidRPr="00A14916" w:rsidRDefault="00DA4EEF"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“Always” or “Usually” get needed social/emotional support</w:t>
            </w:r>
          </w:p>
        </w:tc>
        <w:tc>
          <w:tcPr>
            <w:tcW w:w="1257" w:type="dxa"/>
          </w:tcPr>
          <w:p w14:paraId="5399309E"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2012</w:t>
            </w:r>
          </w:p>
        </w:tc>
        <w:tc>
          <w:tcPr>
            <w:tcW w:w="1030" w:type="dxa"/>
          </w:tcPr>
          <w:p w14:paraId="36EB0B9E"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2015</w:t>
            </w:r>
          </w:p>
        </w:tc>
        <w:tc>
          <w:tcPr>
            <w:tcW w:w="1037" w:type="dxa"/>
          </w:tcPr>
          <w:p w14:paraId="5C9B0326" w14:textId="066BA860"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2018</w:t>
            </w:r>
          </w:p>
        </w:tc>
      </w:tr>
      <w:tr w:rsidR="00DA4EEF" w:rsidRPr="00A14916" w14:paraId="25D724EC" w14:textId="41D49E26" w:rsidTr="00882A30">
        <w:trPr>
          <w:trHeight w:val="22"/>
        </w:trPr>
        <w:tc>
          <w:tcPr>
            <w:cnfStyle w:val="001000000000" w:firstRow="0" w:lastRow="0" w:firstColumn="1" w:lastColumn="0" w:oddVBand="0" w:evenVBand="0" w:oddHBand="0" w:evenHBand="0" w:firstRowFirstColumn="0" w:firstRowLastColumn="0" w:lastRowFirstColumn="0" w:lastRowLastColumn="0"/>
            <w:tcW w:w="6571" w:type="dxa"/>
          </w:tcPr>
          <w:p w14:paraId="3F2C3707"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257" w:type="dxa"/>
          </w:tcPr>
          <w:p w14:paraId="1E47EF05"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75.5%</w:t>
            </w:r>
          </w:p>
        </w:tc>
        <w:tc>
          <w:tcPr>
            <w:tcW w:w="1030" w:type="dxa"/>
          </w:tcPr>
          <w:p w14:paraId="48A966BC"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82.0%</w:t>
            </w:r>
          </w:p>
        </w:tc>
        <w:tc>
          <w:tcPr>
            <w:tcW w:w="1037" w:type="dxa"/>
          </w:tcPr>
          <w:p w14:paraId="14C3ED60" w14:textId="025FD46D"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66.8%</w:t>
            </w:r>
          </w:p>
        </w:tc>
      </w:tr>
      <w:tr w:rsidR="00DA4EEF" w:rsidRPr="00A14916" w14:paraId="38A246EE" w14:textId="3B763FFC" w:rsidTr="00882A30">
        <w:trPr>
          <w:trHeight w:val="22"/>
        </w:trPr>
        <w:tc>
          <w:tcPr>
            <w:cnfStyle w:val="001000000000" w:firstRow="0" w:lastRow="0" w:firstColumn="1" w:lastColumn="0" w:oddVBand="0" w:evenVBand="0" w:oddHBand="0" w:evenHBand="0" w:firstRowFirstColumn="0" w:firstRowLastColumn="0" w:lastRowFirstColumn="0" w:lastRowLastColumn="0"/>
            <w:tcW w:w="6571" w:type="dxa"/>
          </w:tcPr>
          <w:p w14:paraId="49B0376B"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257" w:type="dxa"/>
          </w:tcPr>
          <w:p w14:paraId="084ADADE"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80.6%</w:t>
            </w:r>
          </w:p>
        </w:tc>
        <w:tc>
          <w:tcPr>
            <w:tcW w:w="1030" w:type="dxa"/>
          </w:tcPr>
          <w:p w14:paraId="3ABB25B4"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79.3%</w:t>
            </w:r>
          </w:p>
        </w:tc>
        <w:tc>
          <w:tcPr>
            <w:tcW w:w="1037" w:type="dxa"/>
          </w:tcPr>
          <w:p w14:paraId="428184A8" w14:textId="2574233F"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75.3%</w:t>
            </w:r>
          </w:p>
        </w:tc>
      </w:tr>
    </w:tbl>
    <w:p w14:paraId="4487D873"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6628"/>
        <w:gridCol w:w="1197"/>
        <w:gridCol w:w="1087"/>
        <w:gridCol w:w="960"/>
      </w:tblGrid>
      <w:tr w:rsidR="00DA4EEF" w:rsidRPr="00A14916" w14:paraId="7F2BDC41" w14:textId="691EDD07" w:rsidTr="00882A30">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628" w:type="dxa"/>
          </w:tcPr>
          <w:p w14:paraId="2A879243" w14:textId="77777777" w:rsidR="00DA4EEF" w:rsidRPr="00A14916" w:rsidRDefault="00DA4EEF"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Unable to get needed mental health care or counseling in the past year</w:t>
            </w:r>
          </w:p>
        </w:tc>
        <w:tc>
          <w:tcPr>
            <w:tcW w:w="1197" w:type="dxa"/>
          </w:tcPr>
          <w:p w14:paraId="2E02F00E"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2012</w:t>
            </w:r>
          </w:p>
        </w:tc>
        <w:tc>
          <w:tcPr>
            <w:tcW w:w="1087" w:type="dxa"/>
          </w:tcPr>
          <w:p w14:paraId="41C00926"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2015</w:t>
            </w:r>
          </w:p>
        </w:tc>
        <w:tc>
          <w:tcPr>
            <w:tcW w:w="960" w:type="dxa"/>
          </w:tcPr>
          <w:p w14:paraId="60123AC5" w14:textId="7FAFB253"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2018</w:t>
            </w:r>
          </w:p>
        </w:tc>
      </w:tr>
      <w:tr w:rsidR="00DA4EEF" w:rsidRPr="00A14916" w14:paraId="64D4D87D" w14:textId="3665809E" w:rsidTr="00882A30">
        <w:trPr>
          <w:trHeight w:val="23"/>
        </w:trPr>
        <w:tc>
          <w:tcPr>
            <w:cnfStyle w:val="001000000000" w:firstRow="0" w:lastRow="0" w:firstColumn="1" w:lastColumn="0" w:oddVBand="0" w:evenVBand="0" w:oddHBand="0" w:evenHBand="0" w:firstRowFirstColumn="0" w:firstRowLastColumn="0" w:lastRowFirstColumn="0" w:lastRowLastColumn="0"/>
            <w:tcW w:w="6628" w:type="dxa"/>
          </w:tcPr>
          <w:p w14:paraId="50ADA791"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197" w:type="dxa"/>
          </w:tcPr>
          <w:p w14:paraId="31024C8E"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7.1%</w:t>
            </w:r>
          </w:p>
        </w:tc>
        <w:tc>
          <w:tcPr>
            <w:tcW w:w="1087" w:type="dxa"/>
          </w:tcPr>
          <w:p w14:paraId="403FA61F"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8.9%</w:t>
            </w:r>
          </w:p>
        </w:tc>
        <w:tc>
          <w:tcPr>
            <w:tcW w:w="960" w:type="dxa"/>
          </w:tcPr>
          <w:p w14:paraId="6F03FA33" w14:textId="5595311C"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14.8%</w:t>
            </w:r>
          </w:p>
        </w:tc>
      </w:tr>
      <w:tr w:rsidR="00DA4EEF" w:rsidRPr="00A14916" w14:paraId="20551704" w14:textId="06A25757" w:rsidTr="00882A30">
        <w:trPr>
          <w:trHeight w:val="23"/>
        </w:trPr>
        <w:tc>
          <w:tcPr>
            <w:cnfStyle w:val="001000000000" w:firstRow="0" w:lastRow="0" w:firstColumn="1" w:lastColumn="0" w:oddVBand="0" w:evenVBand="0" w:oddHBand="0" w:evenHBand="0" w:firstRowFirstColumn="0" w:firstRowLastColumn="0" w:lastRowFirstColumn="0" w:lastRowLastColumn="0"/>
            <w:tcW w:w="6628" w:type="dxa"/>
          </w:tcPr>
          <w:p w14:paraId="54821C75"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197" w:type="dxa"/>
          </w:tcPr>
          <w:p w14:paraId="1E8AA7AC"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6.6%</w:t>
            </w:r>
          </w:p>
        </w:tc>
        <w:tc>
          <w:tcPr>
            <w:tcW w:w="1087" w:type="dxa"/>
          </w:tcPr>
          <w:p w14:paraId="484F2BEE"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7.5%</w:t>
            </w:r>
          </w:p>
        </w:tc>
        <w:tc>
          <w:tcPr>
            <w:tcW w:w="960" w:type="dxa"/>
          </w:tcPr>
          <w:p w14:paraId="1CFD4BCC" w14:textId="1B42E7FC"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12.3%</w:t>
            </w:r>
          </w:p>
        </w:tc>
      </w:tr>
    </w:tbl>
    <w:p w14:paraId="7B60A7DA" w14:textId="7717A7DE" w:rsidR="00BD182F" w:rsidRDefault="00BD182F" w:rsidP="00587B65">
      <w:pPr>
        <w:spacing w:after="0"/>
        <w:rPr>
          <w:rFonts w:asciiTheme="minorHAnsi" w:hAnsiTheme="minorHAnsi" w:cs="Arial"/>
          <w:color w:val="262626" w:themeColor="text1" w:themeTint="D9"/>
          <w:szCs w:val="26"/>
        </w:rPr>
      </w:pPr>
    </w:p>
    <w:p w14:paraId="47252560" w14:textId="67C0C915" w:rsidR="00587B65" w:rsidRPr="00A14916" w:rsidRDefault="00BD182F" w:rsidP="00BD182F">
      <w:pPr>
        <w:spacing w:after="0" w:line="240" w:lineRule="auto"/>
        <w:rPr>
          <w:rFonts w:asciiTheme="minorHAnsi" w:hAnsiTheme="minorHAnsi" w:cs="Arial"/>
          <w:color w:val="262626" w:themeColor="text1" w:themeTint="D9"/>
          <w:szCs w:val="26"/>
        </w:rPr>
      </w:pPr>
      <w:r>
        <w:rPr>
          <w:rFonts w:asciiTheme="minorHAnsi" w:hAnsiTheme="minorHAnsi" w:cs="Arial"/>
          <w:color w:val="262626" w:themeColor="text1" w:themeTint="D9"/>
          <w:szCs w:val="26"/>
        </w:rPr>
        <w:br w:type="page"/>
      </w:r>
    </w:p>
    <w:tbl>
      <w:tblPr>
        <w:tblStyle w:val="GridTable1Light-Accent1"/>
        <w:tblW w:w="0" w:type="auto"/>
        <w:tblLook w:val="04A0" w:firstRow="1" w:lastRow="0" w:firstColumn="1" w:lastColumn="0" w:noHBand="0" w:noVBand="1"/>
      </w:tblPr>
      <w:tblGrid>
        <w:gridCol w:w="6701"/>
        <w:gridCol w:w="1124"/>
        <w:gridCol w:w="1080"/>
        <w:gridCol w:w="990"/>
      </w:tblGrid>
      <w:tr w:rsidR="00DA4EEF" w:rsidRPr="00A14916" w14:paraId="6A33BC86" w14:textId="7DE94E86" w:rsidTr="00882A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01" w:type="dxa"/>
          </w:tcPr>
          <w:p w14:paraId="46144743" w14:textId="77777777" w:rsidR="00DA4EEF" w:rsidRPr="00A14916" w:rsidRDefault="00DA4EEF"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lastRenderedPageBreak/>
              <w:t>Dissatisfied with Life (% dissatisfied or very dissatisfied)</w:t>
            </w:r>
          </w:p>
        </w:tc>
        <w:tc>
          <w:tcPr>
            <w:tcW w:w="1124" w:type="dxa"/>
          </w:tcPr>
          <w:p w14:paraId="12FEB2EE"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2012</w:t>
            </w:r>
          </w:p>
        </w:tc>
        <w:tc>
          <w:tcPr>
            <w:tcW w:w="1080" w:type="dxa"/>
          </w:tcPr>
          <w:p w14:paraId="502302EA" w14:textId="77777777"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2015</w:t>
            </w:r>
          </w:p>
        </w:tc>
        <w:tc>
          <w:tcPr>
            <w:tcW w:w="990" w:type="dxa"/>
          </w:tcPr>
          <w:p w14:paraId="7A7657EC" w14:textId="60A9ABDB" w:rsidR="00DA4EEF" w:rsidRPr="00A14916" w:rsidRDefault="00DA4EEF"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2018</w:t>
            </w:r>
          </w:p>
        </w:tc>
      </w:tr>
      <w:tr w:rsidR="00DA4EEF" w:rsidRPr="00A14916" w14:paraId="29FB0B76" w14:textId="2917F2A5" w:rsidTr="00882A30">
        <w:trPr>
          <w:trHeight w:val="20"/>
        </w:trPr>
        <w:tc>
          <w:tcPr>
            <w:cnfStyle w:val="001000000000" w:firstRow="0" w:lastRow="0" w:firstColumn="1" w:lastColumn="0" w:oddVBand="0" w:evenVBand="0" w:oddHBand="0" w:evenHBand="0" w:firstRowFirstColumn="0" w:firstRowLastColumn="0" w:lastRowFirstColumn="0" w:lastRowLastColumn="0"/>
            <w:tcW w:w="6701" w:type="dxa"/>
          </w:tcPr>
          <w:p w14:paraId="5DD441A3"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124" w:type="dxa"/>
          </w:tcPr>
          <w:p w14:paraId="32E6E5B4"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4.3%</w:t>
            </w:r>
          </w:p>
        </w:tc>
        <w:tc>
          <w:tcPr>
            <w:tcW w:w="1080" w:type="dxa"/>
          </w:tcPr>
          <w:p w14:paraId="5F06FBE9"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6.4%</w:t>
            </w:r>
          </w:p>
        </w:tc>
        <w:tc>
          <w:tcPr>
            <w:tcW w:w="990" w:type="dxa"/>
          </w:tcPr>
          <w:p w14:paraId="16C46BCD" w14:textId="3D7EB9EE"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18.5%</w:t>
            </w:r>
          </w:p>
        </w:tc>
      </w:tr>
      <w:tr w:rsidR="00DA4EEF" w:rsidRPr="00A14916" w14:paraId="74B93102" w14:textId="0868525F" w:rsidTr="00882A30">
        <w:trPr>
          <w:trHeight w:val="20"/>
        </w:trPr>
        <w:tc>
          <w:tcPr>
            <w:cnfStyle w:val="001000000000" w:firstRow="0" w:lastRow="0" w:firstColumn="1" w:lastColumn="0" w:oddVBand="0" w:evenVBand="0" w:oddHBand="0" w:evenHBand="0" w:firstRowFirstColumn="0" w:firstRowLastColumn="0" w:lastRowFirstColumn="0" w:lastRowLastColumn="0"/>
            <w:tcW w:w="6701" w:type="dxa"/>
          </w:tcPr>
          <w:p w14:paraId="1EF38456"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124" w:type="dxa"/>
          </w:tcPr>
          <w:p w14:paraId="7F28A23E"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5.0%</w:t>
            </w:r>
          </w:p>
        </w:tc>
        <w:tc>
          <w:tcPr>
            <w:tcW w:w="1080" w:type="dxa"/>
          </w:tcPr>
          <w:p w14:paraId="54E51DE8"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5.4%</w:t>
            </w:r>
          </w:p>
        </w:tc>
        <w:tc>
          <w:tcPr>
            <w:tcW w:w="990" w:type="dxa"/>
          </w:tcPr>
          <w:p w14:paraId="252CB126" w14:textId="0F08B5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10.5%</w:t>
            </w:r>
          </w:p>
        </w:tc>
      </w:tr>
    </w:tbl>
    <w:p w14:paraId="7F9A10DC"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2644"/>
        <w:gridCol w:w="2121"/>
        <w:gridCol w:w="1717"/>
        <w:gridCol w:w="1703"/>
        <w:gridCol w:w="1795"/>
      </w:tblGrid>
      <w:tr w:rsidR="002D7A42" w:rsidRPr="00A14916" w14:paraId="252B7AA7" w14:textId="6852EA3A" w:rsidTr="00882A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4" w:type="dxa"/>
            <w:tcBorders>
              <w:bottom w:val="single" w:sz="12" w:space="0" w:color="B8CCE4" w:themeColor="accent1" w:themeTint="66"/>
            </w:tcBorders>
          </w:tcPr>
          <w:p w14:paraId="5485C0EE" w14:textId="77777777" w:rsidR="002D7A42" w:rsidRPr="00A14916" w:rsidRDefault="002D7A42" w:rsidP="002D7A42">
            <w:pPr>
              <w:spacing w:after="0"/>
              <w:rPr>
                <w:rFonts w:asciiTheme="minorHAnsi" w:hAnsiTheme="minorHAnsi" w:cs="Arial"/>
                <w:i/>
                <w:color w:val="262626" w:themeColor="text1" w:themeTint="D9"/>
                <w:szCs w:val="26"/>
              </w:rPr>
            </w:pPr>
          </w:p>
        </w:tc>
        <w:tc>
          <w:tcPr>
            <w:tcW w:w="3838" w:type="dxa"/>
            <w:gridSpan w:val="2"/>
            <w:tcBorders>
              <w:bottom w:val="single" w:sz="12" w:space="0" w:color="B8CCE4" w:themeColor="accent1" w:themeTint="66"/>
              <w:right w:val="single" w:sz="12" w:space="0" w:color="B8CCE4" w:themeColor="accent1" w:themeTint="66"/>
            </w:tcBorders>
          </w:tcPr>
          <w:p w14:paraId="7C05EE71" w14:textId="60C541BD" w:rsidR="002D7A42" w:rsidRPr="00A14916" w:rsidRDefault="002D7A42"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Prevalence of Heart Disease</w:t>
            </w:r>
          </w:p>
        </w:tc>
        <w:tc>
          <w:tcPr>
            <w:tcW w:w="3498" w:type="dxa"/>
            <w:gridSpan w:val="2"/>
            <w:tcBorders>
              <w:left w:val="single" w:sz="12" w:space="0" w:color="B8CCE4" w:themeColor="accent1" w:themeTint="66"/>
              <w:bottom w:val="single" w:sz="12" w:space="0" w:color="B8CCE4" w:themeColor="accent1" w:themeTint="66"/>
            </w:tcBorders>
          </w:tcPr>
          <w:p w14:paraId="4FF0990C" w14:textId="1B5F8E42" w:rsidR="002D7A42" w:rsidRPr="00A14916" w:rsidRDefault="002D7A42"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Prevalence of Stroke</w:t>
            </w:r>
          </w:p>
        </w:tc>
      </w:tr>
      <w:tr w:rsidR="00DA4EEF" w:rsidRPr="00A14916" w14:paraId="3BA607BD" w14:textId="77777777" w:rsidTr="00882A30">
        <w:trPr>
          <w:trHeight w:val="20"/>
        </w:trPr>
        <w:tc>
          <w:tcPr>
            <w:cnfStyle w:val="001000000000" w:firstRow="0" w:lastRow="0" w:firstColumn="1" w:lastColumn="0" w:oddVBand="0" w:evenVBand="0" w:oddHBand="0" w:evenHBand="0" w:firstRowFirstColumn="0" w:firstRowLastColumn="0" w:lastRowFirstColumn="0" w:lastRowLastColumn="0"/>
            <w:tcW w:w="2644" w:type="dxa"/>
            <w:tcBorders>
              <w:top w:val="single" w:sz="12" w:space="0" w:color="B8CCE4" w:themeColor="accent1" w:themeTint="66"/>
              <w:left w:val="single" w:sz="12" w:space="0" w:color="B8CCE4" w:themeColor="accent1" w:themeTint="66"/>
              <w:bottom w:val="single" w:sz="12" w:space="0" w:color="B8CCE4" w:themeColor="accent1" w:themeTint="66"/>
              <w:right w:val="single" w:sz="12" w:space="0" w:color="B8CCE4" w:themeColor="accent1" w:themeTint="66"/>
            </w:tcBorders>
          </w:tcPr>
          <w:p w14:paraId="3003537D" w14:textId="77777777" w:rsidR="00DA4EEF" w:rsidRPr="00A14916" w:rsidRDefault="00DA4EEF" w:rsidP="002D7A42">
            <w:pPr>
              <w:spacing w:after="0"/>
              <w:rPr>
                <w:rFonts w:asciiTheme="minorHAnsi" w:hAnsiTheme="minorHAnsi" w:cs="Arial"/>
                <w:color w:val="262626" w:themeColor="text1" w:themeTint="D9"/>
                <w:szCs w:val="26"/>
              </w:rPr>
            </w:pPr>
          </w:p>
        </w:tc>
        <w:tc>
          <w:tcPr>
            <w:tcW w:w="2121" w:type="dxa"/>
            <w:tcBorders>
              <w:top w:val="single" w:sz="12" w:space="0" w:color="B8CCE4" w:themeColor="accent1" w:themeTint="66"/>
              <w:left w:val="single" w:sz="12" w:space="0" w:color="B8CCE4" w:themeColor="accent1" w:themeTint="66"/>
              <w:bottom w:val="single" w:sz="12" w:space="0" w:color="B8CCE4" w:themeColor="accent1" w:themeTint="66"/>
              <w:right w:val="single" w:sz="4" w:space="0" w:color="B8CCE4" w:themeColor="accent1" w:themeTint="66"/>
            </w:tcBorders>
          </w:tcPr>
          <w:p w14:paraId="0AA6B582" w14:textId="71573EBD" w:rsidR="00DA4EEF" w:rsidRPr="00F3338E"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F3338E">
              <w:rPr>
                <w:rFonts w:asciiTheme="minorHAnsi" w:hAnsiTheme="minorHAnsi" w:cs="Arial"/>
                <w:b/>
                <w:bCs/>
                <w:color w:val="262626" w:themeColor="text1" w:themeTint="D9"/>
                <w:szCs w:val="26"/>
              </w:rPr>
              <w:t>2015</w:t>
            </w:r>
          </w:p>
        </w:tc>
        <w:tc>
          <w:tcPr>
            <w:tcW w:w="1717" w:type="dxa"/>
            <w:tcBorders>
              <w:top w:val="single" w:sz="12" w:space="0" w:color="B8CCE4" w:themeColor="accent1" w:themeTint="66"/>
              <w:left w:val="single" w:sz="4" w:space="0" w:color="B8CCE4" w:themeColor="accent1" w:themeTint="66"/>
              <w:bottom w:val="single" w:sz="12" w:space="0" w:color="B8CCE4" w:themeColor="accent1" w:themeTint="66"/>
              <w:right w:val="single" w:sz="12" w:space="0" w:color="B8CCE4" w:themeColor="accent1" w:themeTint="66"/>
            </w:tcBorders>
          </w:tcPr>
          <w:p w14:paraId="388E0090" w14:textId="0E5EF98D" w:rsidR="00DA4EEF" w:rsidRPr="00F3338E"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F3338E">
              <w:rPr>
                <w:rFonts w:asciiTheme="minorHAnsi" w:hAnsiTheme="minorHAnsi" w:cs="Arial"/>
                <w:b/>
                <w:bCs/>
                <w:color w:val="262626" w:themeColor="text1" w:themeTint="D9"/>
                <w:szCs w:val="26"/>
              </w:rPr>
              <w:t>2018</w:t>
            </w:r>
          </w:p>
        </w:tc>
        <w:tc>
          <w:tcPr>
            <w:tcW w:w="1703" w:type="dxa"/>
            <w:tcBorders>
              <w:top w:val="single" w:sz="12" w:space="0" w:color="B8CCE4" w:themeColor="accent1" w:themeTint="66"/>
              <w:left w:val="single" w:sz="12" w:space="0" w:color="B8CCE4" w:themeColor="accent1" w:themeTint="66"/>
              <w:bottom w:val="single" w:sz="12" w:space="0" w:color="B8CCE4" w:themeColor="accent1" w:themeTint="66"/>
              <w:right w:val="single" w:sz="4" w:space="0" w:color="B8CCE4" w:themeColor="accent1" w:themeTint="66"/>
            </w:tcBorders>
          </w:tcPr>
          <w:p w14:paraId="3AB860F7" w14:textId="4D1906DC" w:rsidR="00DA4EEF" w:rsidRPr="00F3338E"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F3338E">
              <w:rPr>
                <w:rFonts w:asciiTheme="minorHAnsi" w:hAnsiTheme="minorHAnsi" w:cs="Arial"/>
                <w:b/>
                <w:bCs/>
                <w:color w:val="262626" w:themeColor="text1" w:themeTint="D9"/>
                <w:szCs w:val="26"/>
              </w:rPr>
              <w:t>2015</w:t>
            </w:r>
          </w:p>
        </w:tc>
        <w:tc>
          <w:tcPr>
            <w:tcW w:w="1795" w:type="dxa"/>
            <w:tcBorders>
              <w:top w:val="single" w:sz="12" w:space="0" w:color="B8CCE4" w:themeColor="accent1" w:themeTint="66"/>
              <w:left w:val="single" w:sz="4" w:space="0" w:color="B8CCE4" w:themeColor="accent1" w:themeTint="66"/>
              <w:bottom w:val="single" w:sz="12" w:space="0" w:color="B8CCE4" w:themeColor="accent1" w:themeTint="66"/>
              <w:right w:val="single" w:sz="12" w:space="0" w:color="B8CCE4" w:themeColor="accent1" w:themeTint="66"/>
            </w:tcBorders>
          </w:tcPr>
          <w:p w14:paraId="4E6CB69A" w14:textId="267144B2" w:rsidR="00DA4EEF" w:rsidRPr="00F3338E"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F3338E">
              <w:rPr>
                <w:rFonts w:asciiTheme="minorHAnsi" w:hAnsiTheme="minorHAnsi" w:cs="Arial"/>
                <w:b/>
                <w:bCs/>
                <w:color w:val="262626" w:themeColor="text1" w:themeTint="D9"/>
                <w:szCs w:val="26"/>
              </w:rPr>
              <w:t>2018</w:t>
            </w:r>
          </w:p>
        </w:tc>
      </w:tr>
      <w:tr w:rsidR="00DA4EEF" w:rsidRPr="00A14916" w14:paraId="16DF5F92" w14:textId="5C2C435D" w:rsidTr="00882A30">
        <w:trPr>
          <w:trHeight w:val="20"/>
        </w:trPr>
        <w:tc>
          <w:tcPr>
            <w:cnfStyle w:val="001000000000" w:firstRow="0" w:lastRow="0" w:firstColumn="1" w:lastColumn="0" w:oddVBand="0" w:evenVBand="0" w:oddHBand="0" w:evenHBand="0" w:firstRowFirstColumn="0" w:firstRowLastColumn="0" w:lastRowFirstColumn="0" w:lastRowLastColumn="0"/>
            <w:tcW w:w="2644" w:type="dxa"/>
            <w:tcBorders>
              <w:top w:val="single" w:sz="12" w:space="0" w:color="B8CCE4" w:themeColor="accent1" w:themeTint="66"/>
            </w:tcBorders>
          </w:tcPr>
          <w:p w14:paraId="100D1D9B"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2121" w:type="dxa"/>
            <w:tcBorders>
              <w:top w:val="single" w:sz="12" w:space="0" w:color="B8CCE4" w:themeColor="accent1" w:themeTint="66"/>
            </w:tcBorders>
          </w:tcPr>
          <w:p w14:paraId="62357AFB"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8.8%</w:t>
            </w:r>
          </w:p>
        </w:tc>
        <w:tc>
          <w:tcPr>
            <w:tcW w:w="1717" w:type="dxa"/>
            <w:tcBorders>
              <w:top w:val="single" w:sz="12" w:space="0" w:color="B8CCE4" w:themeColor="accent1" w:themeTint="66"/>
              <w:right w:val="single" w:sz="12" w:space="0" w:color="B8CCE4" w:themeColor="accent1" w:themeTint="66"/>
            </w:tcBorders>
          </w:tcPr>
          <w:p w14:paraId="36C90339" w14:textId="7AE8C130" w:rsidR="00DA4EEF"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11.2%</w:t>
            </w:r>
          </w:p>
        </w:tc>
        <w:tc>
          <w:tcPr>
            <w:tcW w:w="1703" w:type="dxa"/>
            <w:tcBorders>
              <w:top w:val="single" w:sz="12" w:space="0" w:color="B8CCE4" w:themeColor="accent1" w:themeTint="66"/>
              <w:left w:val="single" w:sz="12" w:space="0" w:color="B8CCE4" w:themeColor="accent1" w:themeTint="66"/>
            </w:tcBorders>
          </w:tcPr>
          <w:p w14:paraId="38BBC773" w14:textId="0A99511A"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2.8%</w:t>
            </w:r>
          </w:p>
        </w:tc>
        <w:tc>
          <w:tcPr>
            <w:tcW w:w="1795" w:type="dxa"/>
            <w:tcBorders>
              <w:top w:val="single" w:sz="12" w:space="0" w:color="B8CCE4" w:themeColor="accent1" w:themeTint="66"/>
            </w:tcBorders>
          </w:tcPr>
          <w:p w14:paraId="2921371B" w14:textId="78AD3CFD" w:rsidR="00DA4EEF"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3.4%</w:t>
            </w:r>
          </w:p>
        </w:tc>
      </w:tr>
      <w:tr w:rsidR="00DA4EEF" w:rsidRPr="00A14916" w14:paraId="0285FA87" w14:textId="7A4BC4FF" w:rsidTr="00995AF2">
        <w:trPr>
          <w:trHeight w:val="20"/>
        </w:trPr>
        <w:tc>
          <w:tcPr>
            <w:cnfStyle w:val="001000000000" w:firstRow="0" w:lastRow="0" w:firstColumn="1" w:lastColumn="0" w:oddVBand="0" w:evenVBand="0" w:oddHBand="0" w:evenHBand="0" w:firstRowFirstColumn="0" w:firstRowLastColumn="0" w:lastRowFirstColumn="0" w:lastRowLastColumn="0"/>
            <w:tcW w:w="2644" w:type="dxa"/>
          </w:tcPr>
          <w:p w14:paraId="126220E2" w14:textId="77777777" w:rsidR="00DA4EEF" w:rsidRPr="00A14916" w:rsidRDefault="00DA4EEF"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2121" w:type="dxa"/>
          </w:tcPr>
          <w:p w14:paraId="59944475"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6.5%</w:t>
            </w:r>
          </w:p>
        </w:tc>
        <w:tc>
          <w:tcPr>
            <w:tcW w:w="1717" w:type="dxa"/>
            <w:tcBorders>
              <w:right w:val="single" w:sz="12" w:space="0" w:color="B8CCE4" w:themeColor="accent1" w:themeTint="66"/>
            </w:tcBorders>
          </w:tcPr>
          <w:p w14:paraId="48368B1B" w14:textId="5392CEBB" w:rsidR="00DA4EEF"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8.0%</w:t>
            </w:r>
          </w:p>
        </w:tc>
        <w:tc>
          <w:tcPr>
            <w:tcW w:w="1703" w:type="dxa"/>
            <w:tcBorders>
              <w:left w:val="single" w:sz="12" w:space="0" w:color="B8CCE4" w:themeColor="accent1" w:themeTint="66"/>
            </w:tcBorders>
          </w:tcPr>
          <w:p w14:paraId="28132BD9" w14:textId="588D8510"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3.9%</w:t>
            </w:r>
          </w:p>
        </w:tc>
        <w:tc>
          <w:tcPr>
            <w:tcW w:w="1795" w:type="dxa"/>
          </w:tcPr>
          <w:p w14:paraId="47D161B3" w14:textId="1377EC5B" w:rsidR="00DA4EEF"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4.3%</w:t>
            </w:r>
          </w:p>
        </w:tc>
      </w:tr>
      <w:tr w:rsidR="00DA4EEF" w:rsidRPr="00A14916" w14:paraId="3157BEEC" w14:textId="469DDBA1" w:rsidTr="00995AF2">
        <w:trPr>
          <w:trHeight w:val="20"/>
        </w:trPr>
        <w:tc>
          <w:tcPr>
            <w:cnfStyle w:val="001000000000" w:firstRow="0" w:lastRow="0" w:firstColumn="1" w:lastColumn="0" w:oddVBand="0" w:evenVBand="0" w:oddHBand="0" w:evenHBand="0" w:firstRowFirstColumn="0" w:firstRowLastColumn="0" w:lastRowFirstColumn="0" w:lastRowLastColumn="0"/>
            <w:tcW w:w="2644" w:type="dxa"/>
          </w:tcPr>
          <w:p w14:paraId="68E8C696"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2121" w:type="dxa"/>
          </w:tcPr>
          <w:p w14:paraId="45175584"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717" w:type="dxa"/>
            <w:tcBorders>
              <w:right w:val="single" w:sz="12" w:space="0" w:color="B8CCE4" w:themeColor="accent1" w:themeTint="66"/>
            </w:tcBorders>
          </w:tcPr>
          <w:p w14:paraId="20B5CF17" w14:textId="77777777"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703" w:type="dxa"/>
            <w:tcBorders>
              <w:left w:val="single" w:sz="12" w:space="0" w:color="B8CCE4" w:themeColor="accent1" w:themeTint="66"/>
            </w:tcBorders>
          </w:tcPr>
          <w:p w14:paraId="2B387E73" w14:textId="6F8371E8"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3.7%</w:t>
            </w:r>
          </w:p>
        </w:tc>
        <w:tc>
          <w:tcPr>
            <w:tcW w:w="1795" w:type="dxa"/>
          </w:tcPr>
          <w:p w14:paraId="30FF93E5" w14:textId="5F8EE3D9" w:rsidR="00DA4EEF"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3.9%</w:t>
            </w:r>
          </w:p>
        </w:tc>
      </w:tr>
      <w:tr w:rsidR="00DA4EEF" w:rsidRPr="00A14916" w14:paraId="6A88F65D" w14:textId="57D97AF4" w:rsidTr="00995AF2">
        <w:trPr>
          <w:trHeight w:val="20"/>
        </w:trPr>
        <w:tc>
          <w:tcPr>
            <w:cnfStyle w:val="001000000000" w:firstRow="0" w:lastRow="0" w:firstColumn="1" w:lastColumn="0" w:oddVBand="0" w:evenVBand="0" w:oddHBand="0" w:evenHBand="0" w:firstRowFirstColumn="0" w:firstRowLastColumn="0" w:lastRowFirstColumn="0" w:lastRowLastColumn="0"/>
            <w:tcW w:w="2644" w:type="dxa"/>
          </w:tcPr>
          <w:p w14:paraId="0E441F9B" w14:textId="77777777" w:rsidR="00DA4EEF" w:rsidRPr="00A14916" w:rsidRDefault="00DA4EEF"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2121" w:type="dxa"/>
          </w:tcPr>
          <w:p w14:paraId="667D35CD" w14:textId="0151ACDD"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w:t>
            </w:r>
            <w:r w:rsidR="00896754">
              <w:rPr>
                <w:rFonts w:asciiTheme="minorHAnsi" w:hAnsiTheme="minorHAnsi" w:cs="Arial"/>
                <w:color w:val="262626" w:themeColor="text1" w:themeTint="D9"/>
                <w:szCs w:val="26"/>
              </w:rPr>
              <w:t>1</w:t>
            </w:r>
            <w:r w:rsidRPr="00A14916">
              <w:rPr>
                <w:rFonts w:asciiTheme="minorHAnsi" w:hAnsiTheme="minorHAnsi" w:cs="Arial"/>
                <w:color w:val="262626" w:themeColor="text1" w:themeTint="D9"/>
                <w:szCs w:val="26"/>
              </w:rPr>
              <w:t>%</w:t>
            </w:r>
          </w:p>
        </w:tc>
        <w:tc>
          <w:tcPr>
            <w:tcW w:w="1717" w:type="dxa"/>
            <w:tcBorders>
              <w:right w:val="single" w:sz="12" w:space="0" w:color="B8CCE4" w:themeColor="accent1" w:themeTint="66"/>
            </w:tcBorders>
          </w:tcPr>
          <w:p w14:paraId="2EF8369B" w14:textId="7AE4B6DC" w:rsidR="00DA4EEF"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8.0%</w:t>
            </w:r>
          </w:p>
        </w:tc>
        <w:tc>
          <w:tcPr>
            <w:tcW w:w="1703" w:type="dxa"/>
            <w:tcBorders>
              <w:left w:val="single" w:sz="12" w:space="0" w:color="B8CCE4" w:themeColor="accent1" w:themeTint="66"/>
            </w:tcBorders>
          </w:tcPr>
          <w:p w14:paraId="6C85F806" w14:textId="79D657EE" w:rsidR="00DA4EEF" w:rsidRPr="00A14916" w:rsidRDefault="00DA4EEF"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3.9%</w:t>
            </w:r>
          </w:p>
        </w:tc>
        <w:tc>
          <w:tcPr>
            <w:tcW w:w="1795" w:type="dxa"/>
          </w:tcPr>
          <w:p w14:paraId="4D4EB669" w14:textId="2E644657" w:rsidR="00DA4EEF"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4.7%</w:t>
            </w:r>
          </w:p>
        </w:tc>
      </w:tr>
    </w:tbl>
    <w:p w14:paraId="2360351D"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9970" w:type="dxa"/>
        <w:tblLayout w:type="fixed"/>
        <w:tblLook w:val="04A0" w:firstRow="1" w:lastRow="0" w:firstColumn="1" w:lastColumn="0" w:noHBand="0" w:noVBand="1"/>
      </w:tblPr>
      <w:tblGrid>
        <w:gridCol w:w="1982"/>
        <w:gridCol w:w="1073"/>
        <w:gridCol w:w="900"/>
        <w:gridCol w:w="1080"/>
        <w:gridCol w:w="990"/>
        <w:gridCol w:w="990"/>
        <w:gridCol w:w="990"/>
        <w:gridCol w:w="990"/>
        <w:gridCol w:w="975"/>
      </w:tblGrid>
      <w:tr w:rsidR="002D7A42" w:rsidRPr="00A14916" w14:paraId="31212F4A" w14:textId="3E1081A4" w:rsidTr="005E55B6">
        <w:trPr>
          <w:cnfStyle w:val="100000000000" w:firstRow="1" w:lastRow="0" w:firstColumn="0" w:lastColumn="0" w:oddVBand="0" w:evenVBand="0" w:oddHBand="0"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1982" w:type="dxa"/>
          </w:tcPr>
          <w:p w14:paraId="3CE25F85" w14:textId="77777777" w:rsidR="002D7A42" w:rsidRPr="00A14916" w:rsidRDefault="002D7A42" w:rsidP="002D7A42">
            <w:pPr>
              <w:spacing w:after="0"/>
              <w:rPr>
                <w:rFonts w:asciiTheme="minorHAnsi" w:hAnsiTheme="minorHAnsi" w:cs="Arial"/>
                <w:i/>
                <w:color w:val="262626" w:themeColor="text1" w:themeTint="D9"/>
                <w:szCs w:val="26"/>
              </w:rPr>
            </w:pPr>
          </w:p>
        </w:tc>
        <w:tc>
          <w:tcPr>
            <w:tcW w:w="1973" w:type="dxa"/>
            <w:gridSpan w:val="2"/>
            <w:tcBorders>
              <w:right w:val="single" w:sz="12" w:space="0" w:color="95B3D7" w:themeColor="accent1" w:themeTint="99"/>
            </w:tcBorders>
          </w:tcPr>
          <w:p w14:paraId="53773DD1" w14:textId="77777777" w:rsidR="002D7A42" w:rsidRPr="00A14916" w:rsidRDefault="002D7A42"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i/>
                <w:color w:val="262626" w:themeColor="text1" w:themeTint="D9"/>
                <w:szCs w:val="26"/>
              </w:rPr>
              <w:t>Have had blood pressure checked in the past two years</w:t>
            </w:r>
          </w:p>
        </w:tc>
        <w:tc>
          <w:tcPr>
            <w:tcW w:w="3060" w:type="dxa"/>
            <w:gridSpan w:val="3"/>
            <w:tcBorders>
              <w:right w:val="single" w:sz="12" w:space="0" w:color="B8CCE4" w:themeColor="accent1" w:themeTint="66"/>
            </w:tcBorders>
          </w:tcPr>
          <w:p w14:paraId="2BA39586" w14:textId="7CC745AA" w:rsidR="002D7A42" w:rsidRPr="00A14916" w:rsidRDefault="002D7A42"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Prevalence of high blood pressure</w:t>
            </w:r>
          </w:p>
        </w:tc>
        <w:tc>
          <w:tcPr>
            <w:tcW w:w="2955" w:type="dxa"/>
            <w:gridSpan w:val="3"/>
            <w:tcBorders>
              <w:left w:val="single" w:sz="12" w:space="0" w:color="B8CCE4" w:themeColor="accent1" w:themeTint="66"/>
              <w:right w:val="single" w:sz="4" w:space="0" w:color="B8CCE4" w:themeColor="accent1" w:themeTint="66"/>
            </w:tcBorders>
          </w:tcPr>
          <w:p w14:paraId="1A4A489F" w14:textId="3E7E9985" w:rsidR="002D7A42" w:rsidRPr="00A14916" w:rsidRDefault="002D7A42"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 xml:space="preserve">Taking action to control </w:t>
            </w:r>
            <w:r w:rsidR="00896754">
              <w:rPr>
                <w:rFonts w:asciiTheme="minorHAnsi" w:hAnsiTheme="minorHAnsi" w:cs="Arial"/>
                <w:i/>
                <w:color w:val="262626" w:themeColor="text1" w:themeTint="D9"/>
                <w:szCs w:val="26"/>
              </w:rPr>
              <w:t>high blood pressure</w:t>
            </w:r>
            <w:r w:rsidRPr="00A14916">
              <w:rPr>
                <w:rFonts w:asciiTheme="minorHAnsi" w:hAnsiTheme="minorHAnsi" w:cs="Arial"/>
                <w:i/>
                <w:color w:val="262626" w:themeColor="text1" w:themeTint="D9"/>
                <w:szCs w:val="26"/>
              </w:rPr>
              <w:t xml:space="preserve"> (among adults with HBP)</w:t>
            </w:r>
          </w:p>
        </w:tc>
      </w:tr>
      <w:tr w:rsidR="002D7A42" w:rsidRPr="00A14916" w14:paraId="155B1DA9" w14:textId="2ED0BFA6" w:rsidTr="005E55B6">
        <w:trPr>
          <w:trHeight w:val="20"/>
        </w:trPr>
        <w:tc>
          <w:tcPr>
            <w:cnfStyle w:val="001000000000" w:firstRow="0" w:lastRow="0" w:firstColumn="1" w:lastColumn="0" w:oddVBand="0" w:evenVBand="0" w:oddHBand="0" w:evenHBand="0" w:firstRowFirstColumn="0" w:firstRowLastColumn="0" w:lastRowFirstColumn="0" w:lastRowLastColumn="0"/>
            <w:tcW w:w="1982" w:type="dxa"/>
            <w:tcBorders>
              <w:bottom w:val="single" w:sz="12" w:space="0" w:color="95B3D7" w:themeColor="accent1" w:themeTint="99"/>
            </w:tcBorders>
          </w:tcPr>
          <w:p w14:paraId="612002AC" w14:textId="77777777" w:rsidR="002D7A42" w:rsidRPr="00A14916" w:rsidRDefault="002D7A42" w:rsidP="002D7A42">
            <w:pPr>
              <w:spacing w:after="0"/>
              <w:rPr>
                <w:rFonts w:asciiTheme="minorHAnsi" w:hAnsiTheme="minorHAnsi" w:cs="Arial"/>
                <w:i/>
                <w:color w:val="262626" w:themeColor="text1" w:themeTint="D9"/>
                <w:szCs w:val="26"/>
              </w:rPr>
            </w:pPr>
          </w:p>
        </w:tc>
        <w:tc>
          <w:tcPr>
            <w:tcW w:w="1073" w:type="dxa"/>
            <w:tcBorders>
              <w:bottom w:val="single" w:sz="12" w:space="0" w:color="95B3D7" w:themeColor="accent1" w:themeTint="99"/>
            </w:tcBorders>
          </w:tcPr>
          <w:p w14:paraId="241363B1" w14:textId="7777777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900" w:type="dxa"/>
            <w:tcBorders>
              <w:bottom w:val="single" w:sz="12" w:space="0" w:color="95B3D7" w:themeColor="accent1" w:themeTint="99"/>
              <w:right w:val="single" w:sz="12" w:space="0" w:color="95B3D7" w:themeColor="accent1" w:themeTint="99"/>
            </w:tcBorders>
          </w:tcPr>
          <w:p w14:paraId="16E443A9" w14:textId="7777777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1080" w:type="dxa"/>
            <w:tcBorders>
              <w:left w:val="single" w:sz="12" w:space="0" w:color="95B3D7" w:themeColor="accent1" w:themeTint="99"/>
              <w:bottom w:val="single" w:sz="12" w:space="0" w:color="95B3D7" w:themeColor="accent1" w:themeTint="99"/>
            </w:tcBorders>
          </w:tcPr>
          <w:p w14:paraId="4E047360" w14:textId="7777777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990" w:type="dxa"/>
            <w:tcBorders>
              <w:top w:val="single" w:sz="12" w:space="0" w:color="B8CCE4" w:themeColor="accent1" w:themeTint="66"/>
              <w:bottom w:val="single" w:sz="12" w:space="0" w:color="95B3D7" w:themeColor="accent1" w:themeTint="99"/>
              <w:right w:val="single" w:sz="4" w:space="0" w:color="B8CCE4" w:themeColor="accent1" w:themeTint="66"/>
            </w:tcBorders>
          </w:tcPr>
          <w:p w14:paraId="1BCB0092" w14:textId="7777777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990" w:type="dxa"/>
            <w:tcBorders>
              <w:top w:val="single" w:sz="12" w:space="0" w:color="B8CCE4" w:themeColor="accent1" w:themeTint="66"/>
              <w:left w:val="single" w:sz="4" w:space="0" w:color="B8CCE4" w:themeColor="accent1" w:themeTint="66"/>
              <w:bottom w:val="single" w:sz="12" w:space="0" w:color="95B3D7" w:themeColor="accent1" w:themeTint="99"/>
              <w:right w:val="single" w:sz="12" w:space="0" w:color="95B3D7" w:themeColor="accent1" w:themeTint="99"/>
            </w:tcBorders>
          </w:tcPr>
          <w:p w14:paraId="0BDF3E5F" w14:textId="217A219F"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990" w:type="dxa"/>
            <w:tcBorders>
              <w:left w:val="single" w:sz="12" w:space="0" w:color="95B3D7" w:themeColor="accent1" w:themeTint="99"/>
              <w:bottom w:val="single" w:sz="12" w:space="0" w:color="95B3D7" w:themeColor="accent1" w:themeTint="99"/>
            </w:tcBorders>
          </w:tcPr>
          <w:p w14:paraId="55E19A95" w14:textId="3DAC08ED"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990" w:type="dxa"/>
            <w:tcBorders>
              <w:top w:val="single" w:sz="12" w:space="0" w:color="B8CCE4" w:themeColor="accent1" w:themeTint="66"/>
              <w:bottom w:val="single" w:sz="12" w:space="0" w:color="95B3D7" w:themeColor="accent1" w:themeTint="99"/>
              <w:right w:val="single" w:sz="4" w:space="0" w:color="B8CCE4" w:themeColor="accent1" w:themeTint="66"/>
            </w:tcBorders>
          </w:tcPr>
          <w:p w14:paraId="4AF43326" w14:textId="7777777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975" w:type="dxa"/>
            <w:tcBorders>
              <w:top w:val="single" w:sz="12" w:space="0" w:color="B8CCE4" w:themeColor="accent1" w:themeTint="66"/>
              <w:left w:val="single" w:sz="4" w:space="0" w:color="B8CCE4" w:themeColor="accent1" w:themeTint="66"/>
              <w:bottom w:val="single" w:sz="12" w:space="0" w:color="95B3D7" w:themeColor="accent1" w:themeTint="99"/>
              <w:right w:val="single" w:sz="4" w:space="0" w:color="B8CCE4" w:themeColor="accent1" w:themeTint="66"/>
            </w:tcBorders>
          </w:tcPr>
          <w:p w14:paraId="19550C83" w14:textId="682AB2A1"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r>
      <w:tr w:rsidR="002D7A42" w:rsidRPr="00A14916" w14:paraId="27C1AA7A" w14:textId="6ECDC2D2" w:rsidTr="005E55B6">
        <w:trPr>
          <w:trHeight w:val="20"/>
        </w:trPr>
        <w:tc>
          <w:tcPr>
            <w:cnfStyle w:val="001000000000" w:firstRow="0" w:lastRow="0" w:firstColumn="1" w:lastColumn="0" w:oddVBand="0" w:evenVBand="0" w:oddHBand="0" w:evenHBand="0" w:firstRowFirstColumn="0" w:firstRowLastColumn="0" w:lastRowFirstColumn="0" w:lastRowLastColumn="0"/>
            <w:tcW w:w="1982" w:type="dxa"/>
            <w:tcBorders>
              <w:top w:val="single" w:sz="12" w:space="0" w:color="95B3D7" w:themeColor="accent1" w:themeTint="99"/>
            </w:tcBorders>
          </w:tcPr>
          <w:p w14:paraId="638DA29A" w14:textId="62665F89" w:rsidR="002D7A42" w:rsidRPr="00A14916" w:rsidRDefault="002D7A42"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w:t>
            </w:r>
          </w:p>
        </w:tc>
        <w:tc>
          <w:tcPr>
            <w:tcW w:w="1073" w:type="dxa"/>
            <w:tcBorders>
              <w:top w:val="single" w:sz="12" w:space="0" w:color="95B3D7" w:themeColor="accent1" w:themeTint="99"/>
            </w:tcBorders>
          </w:tcPr>
          <w:p w14:paraId="4BA3CF5A"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93.2%</w:t>
            </w:r>
          </w:p>
        </w:tc>
        <w:tc>
          <w:tcPr>
            <w:tcW w:w="900" w:type="dxa"/>
            <w:tcBorders>
              <w:top w:val="single" w:sz="12" w:space="0" w:color="95B3D7" w:themeColor="accent1" w:themeTint="99"/>
              <w:right w:val="single" w:sz="12" w:space="0" w:color="95B3D7" w:themeColor="accent1" w:themeTint="99"/>
            </w:tcBorders>
          </w:tcPr>
          <w:p w14:paraId="66568EA1"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92.0%</w:t>
            </w:r>
          </w:p>
        </w:tc>
        <w:tc>
          <w:tcPr>
            <w:tcW w:w="1080" w:type="dxa"/>
            <w:tcBorders>
              <w:top w:val="single" w:sz="12" w:space="0" w:color="95B3D7" w:themeColor="accent1" w:themeTint="99"/>
              <w:left w:val="single" w:sz="12" w:space="0" w:color="95B3D7" w:themeColor="accent1" w:themeTint="99"/>
            </w:tcBorders>
          </w:tcPr>
          <w:p w14:paraId="21AA95A6"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45.7%</w:t>
            </w:r>
          </w:p>
        </w:tc>
        <w:tc>
          <w:tcPr>
            <w:tcW w:w="990" w:type="dxa"/>
            <w:tcBorders>
              <w:top w:val="single" w:sz="12" w:space="0" w:color="95B3D7" w:themeColor="accent1" w:themeTint="99"/>
              <w:right w:val="single" w:sz="4" w:space="0" w:color="B8CCE4" w:themeColor="accent1" w:themeTint="66"/>
            </w:tcBorders>
          </w:tcPr>
          <w:p w14:paraId="283BCF02"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47.6%</w:t>
            </w:r>
          </w:p>
        </w:tc>
        <w:tc>
          <w:tcPr>
            <w:tcW w:w="990" w:type="dxa"/>
            <w:tcBorders>
              <w:top w:val="single" w:sz="12" w:space="0" w:color="95B3D7" w:themeColor="accent1" w:themeTint="99"/>
              <w:left w:val="single" w:sz="4" w:space="0" w:color="B8CCE4" w:themeColor="accent1" w:themeTint="66"/>
              <w:right w:val="single" w:sz="12" w:space="0" w:color="95B3D7" w:themeColor="accent1" w:themeTint="99"/>
            </w:tcBorders>
          </w:tcPr>
          <w:p w14:paraId="5B0CDF5A" w14:textId="091A5B5B"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45.1%</w:t>
            </w:r>
          </w:p>
        </w:tc>
        <w:tc>
          <w:tcPr>
            <w:tcW w:w="990" w:type="dxa"/>
            <w:tcBorders>
              <w:top w:val="single" w:sz="12" w:space="0" w:color="95B3D7" w:themeColor="accent1" w:themeTint="99"/>
              <w:left w:val="single" w:sz="12" w:space="0" w:color="95B3D7" w:themeColor="accent1" w:themeTint="99"/>
            </w:tcBorders>
          </w:tcPr>
          <w:p w14:paraId="19814111" w14:textId="0E6886ED"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88.4%</w:t>
            </w:r>
          </w:p>
        </w:tc>
        <w:tc>
          <w:tcPr>
            <w:tcW w:w="990" w:type="dxa"/>
            <w:tcBorders>
              <w:top w:val="single" w:sz="12" w:space="0" w:color="95B3D7" w:themeColor="accent1" w:themeTint="99"/>
              <w:right w:val="single" w:sz="4" w:space="0" w:color="B8CCE4" w:themeColor="accent1" w:themeTint="66"/>
            </w:tcBorders>
          </w:tcPr>
          <w:p w14:paraId="0EA9EBA4"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95.2%</w:t>
            </w:r>
          </w:p>
        </w:tc>
        <w:tc>
          <w:tcPr>
            <w:tcW w:w="975" w:type="dxa"/>
            <w:tcBorders>
              <w:top w:val="single" w:sz="12" w:space="0" w:color="95B3D7" w:themeColor="accent1" w:themeTint="99"/>
              <w:left w:val="single" w:sz="4" w:space="0" w:color="B8CCE4" w:themeColor="accent1" w:themeTint="66"/>
              <w:right w:val="single" w:sz="4" w:space="0" w:color="B8CCE4" w:themeColor="accent1" w:themeTint="66"/>
            </w:tcBorders>
          </w:tcPr>
          <w:p w14:paraId="66B7EC32" w14:textId="30AB08B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92.1%</w:t>
            </w:r>
          </w:p>
        </w:tc>
      </w:tr>
      <w:tr w:rsidR="002D7A42" w:rsidRPr="00A14916" w14:paraId="5D36F94D" w14:textId="38ED2862" w:rsidTr="005E55B6">
        <w:trPr>
          <w:trHeight w:val="20"/>
        </w:trPr>
        <w:tc>
          <w:tcPr>
            <w:cnfStyle w:val="001000000000" w:firstRow="0" w:lastRow="0" w:firstColumn="1" w:lastColumn="0" w:oddVBand="0" w:evenVBand="0" w:oddHBand="0" w:evenHBand="0" w:firstRowFirstColumn="0" w:firstRowLastColumn="0" w:lastRowFirstColumn="0" w:lastRowLastColumn="0"/>
            <w:tcW w:w="1982" w:type="dxa"/>
          </w:tcPr>
          <w:p w14:paraId="4BB5D121" w14:textId="77777777" w:rsidR="002D7A42" w:rsidRPr="00A14916" w:rsidRDefault="002D7A42"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073" w:type="dxa"/>
          </w:tcPr>
          <w:p w14:paraId="1924AB6B"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95.0%</w:t>
            </w:r>
          </w:p>
        </w:tc>
        <w:tc>
          <w:tcPr>
            <w:tcW w:w="900" w:type="dxa"/>
            <w:tcBorders>
              <w:right w:val="single" w:sz="12" w:space="0" w:color="95B3D7" w:themeColor="accent1" w:themeTint="99"/>
            </w:tcBorders>
          </w:tcPr>
          <w:p w14:paraId="2ED0E5D7"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94.8%</w:t>
            </w:r>
          </w:p>
        </w:tc>
        <w:tc>
          <w:tcPr>
            <w:tcW w:w="1080" w:type="dxa"/>
            <w:tcBorders>
              <w:left w:val="single" w:sz="12" w:space="0" w:color="95B3D7" w:themeColor="accent1" w:themeTint="99"/>
            </w:tcBorders>
          </w:tcPr>
          <w:p w14:paraId="1F0E24E7"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39.4%</w:t>
            </w:r>
          </w:p>
        </w:tc>
        <w:tc>
          <w:tcPr>
            <w:tcW w:w="990" w:type="dxa"/>
            <w:tcBorders>
              <w:right w:val="single" w:sz="4" w:space="0" w:color="B8CCE4" w:themeColor="accent1" w:themeTint="66"/>
            </w:tcBorders>
          </w:tcPr>
          <w:p w14:paraId="7CAA6371"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38.1%</w:t>
            </w:r>
          </w:p>
        </w:tc>
        <w:tc>
          <w:tcPr>
            <w:tcW w:w="990" w:type="dxa"/>
            <w:tcBorders>
              <w:left w:val="single" w:sz="4" w:space="0" w:color="B8CCE4" w:themeColor="accent1" w:themeTint="66"/>
              <w:right w:val="single" w:sz="12" w:space="0" w:color="95B3D7" w:themeColor="accent1" w:themeTint="99"/>
            </w:tcBorders>
          </w:tcPr>
          <w:p w14:paraId="3F4AFF5E" w14:textId="3D9B3E5B"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39.2%</w:t>
            </w:r>
          </w:p>
        </w:tc>
        <w:tc>
          <w:tcPr>
            <w:tcW w:w="990" w:type="dxa"/>
            <w:tcBorders>
              <w:left w:val="single" w:sz="12" w:space="0" w:color="95B3D7" w:themeColor="accent1" w:themeTint="99"/>
            </w:tcBorders>
          </w:tcPr>
          <w:p w14:paraId="2FB5E8BA" w14:textId="17E174D0"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91.2%</w:t>
            </w:r>
          </w:p>
        </w:tc>
        <w:tc>
          <w:tcPr>
            <w:tcW w:w="990" w:type="dxa"/>
            <w:tcBorders>
              <w:right w:val="single" w:sz="4" w:space="0" w:color="B8CCE4" w:themeColor="accent1" w:themeTint="66"/>
            </w:tcBorders>
          </w:tcPr>
          <w:p w14:paraId="70ADF904"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92.4%</w:t>
            </w:r>
          </w:p>
        </w:tc>
        <w:tc>
          <w:tcPr>
            <w:tcW w:w="975" w:type="dxa"/>
            <w:tcBorders>
              <w:left w:val="single" w:sz="4" w:space="0" w:color="B8CCE4" w:themeColor="accent1" w:themeTint="66"/>
              <w:right w:val="single" w:sz="4" w:space="0" w:color="B8CCE4" w:themeColor="accent1" w:themeTint="66"/>
            </w:tcBorders>
          </w:tcPr>
          <w:p w14:paraId="7D3318DB" w14:textId="6479CBA4"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91.3%</w:t>
            </w:r>
          </w:p>
        </w:tc>
      </w:tr>
      <w:tr w:rsidR="002D7A42" w:rsidRPr="00A14916" w14:paraId="576AAB6F" w14:textId="2C4D80EC" w:rsidTr="005E55B6">
        <w:trPr>
          <w:trHeight w:val="20"/>
        </w:trPr>
        <w:tc>
          <w:tcPr>
            <w:cnfStyle w:val="001000000000" w:firstRow="0" w:lastRow="0" w:firstColumn="1" w:lastColumn="0" w:oddVBand="0" w:evenVBand="0" w:oddHBand="0" w:evenHBand="0" w:firstRowFirstColumn="0" w:firstRowLastColumn="0" w:lastRowFirstColumn="0" w:lastRowLastColumn="0"/>
            <w:tcW w:w="1982" w:type="dxa"/>
          </w:tcPr>
          <w:p w14:paraId="2106D9B7" w14:textId="77777777" w:rsidR="002D7A42" w:rsidRPr="00A14916" w:rsidRDefault="002D7A42"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1073" w:type="dxa"/>
          </w:tcPr>
          <w:p w14:paraId="1EDAF3AF"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00" w:type="dxa"/>
            <w:tcBorders>
              <w:right w:val="single" w:sz="12" w:space="0" w:color="95B3D7" w:themeColor="accent1" w:themeTint="99"/>
            </w:tcBorders>
          </w:tcPr>
          <w:p w14:paraId="50C34EE0"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080" w:type="dxa"/>
            <w:tcBorders>
              <w:left w:val="single" w:sz="12" w:space="0" w:color="95B3D7" w:themeColor="accent1" w:themeTint="99"/>
            </w:tcBorders>
          </w:tcPr>
          <w:p w14:paraId="6FB5BA18"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31.5%</w:t>
            </w:r>
          </w:p>
        </w:tc>
        <w:tc>
          <w:tcPr>
            <w:tcW w:w="990" w:type="dxa"/>
            <w:tcBorders>
              <w:right w:val="single" w:sz="4" w:space="0" w:color="B8CCE4" w:themeColor="accent1" w:themeTint="66"/>
            </w:tcBorders>
          </w:tcPr>
          <w:p w14:paraId="29B118F1"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35.5%</w:t>
            </w:r>
          </w:p>
        </w:tc>
        <w:tc>
          <w:tcPr>
            <w:tcW w:w="990" w:type="dxa"/>
            <w:tcBorders>
              <w:left w:val="single" w:sz="4" w:space="0" w:color="B8CCE4" w:themeColor="accent1" w:themeTint="66"/>
              <w:right w:val="single" w:sz="12" w:space="0" w:color="95B3D7" w:themeColor="accent1" w:themeTint="99"/>
            </w:tcBorders>
          </w:tcPr>
          <w:p w14:paraId="43F40D15" w14:textId="652CFE08"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35.2%</w:t>
            </w:r>
          </w:p>
        </w:tc>
        <w:tc>
          <w:tcPr>
            <w:tcW w:w="990" w:type="dxa"/>
            <w:tcBorders>
              <w:left w:val="single" w:sz="12" w:space="0" w:color="95B3D7" w:themeColor="accent1" w:themeTint="99"/>
            </w:tcBorders>
          </w:tcPr>
          <w:p w14:paraId="0A169086" w14:textId="3B338EA4"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90" w:type="dxa"/>
            <w:tcBorders>
              <w:right w:val="single" w:sz="4" w:space="0" w:color="B8CCE4" w:themeColor="accent1" w:themeTint="66"/>
            </w:tcBorders>
          </w:tcPr>
          <w:p w14:paraId="1EB31649"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75" w:type="dxa"/>
            <w:tcBorders>
              <w:left w:val="single" w:sz="4" w:space="0" w:color="B8CCE4" w:themeColor="accent1" w:themeTint="66"/>
              <w:bottom w:val="single" w:sz="4" w:space="0" w:color="B8CCE4" w:themeColor="accent1" w:themeTint="66"/>
              <w:right w:val="single" w:sz="4" w:space="0" w:color="B8CCE4" w:themeColor="accent1" w:themeTint="66"/>
            </w:tcBorders>
          </w:tcPr>
          <w:p w14:paraId="34579ED9"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r>
      <w:tr w:rsidR="002D7A42" w:rsidRPr="00A14916" w14:paraId="14763887" w14:textId="2075BEC1" w:rsidTr="005E55B6">
        <w:trPr>
          <w:trHeight w:val="20"/>
        </w:trPr>
        <w:tc>
          <w:tcPr>
            <w:cnfStyle w:val="001000000000" w:firstRow="0" w:lastRow="0" w:firstColumn="1" w:lastColumn="0" w:oddVBand="0" w:evenVBand="0" w:oddHBand="0" w:evenHBand="0" w:firstRowFirstColumn="0" w:firstRowLastColumn="0" w:lastRowFirstColumn="0" w:lastRowLastColumn="0"/>
            <w:tcW w:w="1982" w:type="dxa"/>
          </w:tcPr>
          <w:p w14:paraId="323FB504" w14:textId="77777777" w:rsidR="002D7A42" w:rsidRPr="00A14916" w:rsidRDefault="002D7A42"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1073" w:type="dxa"/>
          </w:tcPr>
          <w:p w14:paraId="51101F50"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94.7%</w:t>
            </w:r>
          </w:p>
        </w:tc>
        <w:tc>
          <w:tcPr>
            <w:tcW w:w="900" w:type="dxa"/>
            <w:tcBorders>
              <w:right w:val="single" w:sz="12" w:space="0" w:color="95B3D7" w:themeColor="accent1" w:themeTint="99"/>
            </w:tcBorders>
          </w:tcPr>
          <w:p w14:paraId="728E1720"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91.0%</w:t>
            </w:r>
          </w:p>
        </w:tc>
        <w:tc>
          <w:tcPr>
            <w:tcW w:w="1080" w:type="dxa"/>
            <w:tcBorders>
              <w:left w:val="single" w:sz="12" w:space="0" w:color="95B3D7" w:themeColor="accent1" w:themeTint="99"/>
            </w:tcBorders>
          </w:tcPr>
          <w:p w14:paraId="501A2960"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34.3%</w:t>
            </w:r>
          </w:p>
        </w:tc>
        <w:tc>
          <w:tcPr>
            <w:tcW w:w="990" w:type="dxa"/>
            <w:tcBorders>
              <w:right w:val="single" w:sz="4" w:space="0" w:color="B8CCE4" w:themeColor="accent1" w:themeTint="66"/>
            </w:tcBorders>
          </w:tcPr>
          <w:p w14:paraId="16B2205E"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34.1%</w:t>
            </w:r>
          </w:p>
        </w:tc>
        <w:tc>
          <w:tcPr>
            <w:tcW w:w="990" w:type="dxa"/>
            <w:tcBorders>
              <w:left w:val="single" w:sz="4" w:space="0" w:color="B8CCE4" w:themeColor="accent1" w:themeTint="66"/>
              <w:right w:val="single" w:sz="12" w:space="0" w:color="95B3D7" w:themeColor="accent1" w:themeTint="99"/>
            </w:tcBorders>
          </w:tcPr>
          <w:p w14:paraId="0C4196C9" w14:textId="30427153"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37.0%</w:t>
            </w:r>
          </w:p>
        </w:tc>
        <w:tc>
          <w:tcPr>
            <w:tcW w:w="990" w:type="dxa"/>
            <w:tcBorders>
              <w:left w:val="single" w:sz="12" w:space="0" w:color="95B3D7" w:themeColor="accent1" w:themeTint="99"/>
            </w:tcBorders>
          </w:tcPr>
          <w:p w14:paraId="4A907D7B" w14:textId="04A6C0DD"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89.1%</w:t>
            </w:r>
          </w:p>
        </w:tc>
        <w:tc>
          <w:tcPr>
            <w:tcW w:w="990" w:type="dxa"/>
            <w:tcBorders>
              <w:right w:val="single" w:sz="4" w:space="0" w:color="B8CCE4" w:themeColor="accent1" w:themeTint="66"/>
            </w:tcBorders>
          </w:tcPr>
          <w:p w14:paraId="242AAE87"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89.2%</w:t>
            </w:r>
          </w:p>
        </w:tc>
        <w:tc>
          <w:tcPr>
            <w:tcW w:w="975" w:type="dxa"/>
            <w:tcBorders>
              <w:left w:val="single" w:sz="4" w:space="0" w:color="B8CCE4" w:themeColor="accent1" w:themeTint="66"/>
              <w:right w:val="single" w:sz="4" w:space="0" w:color="B8CCE4" w:themeColor="accent1" w:themeTint="66"/>
            </w:tcBorders>
          </w:tcPr>
          <w:p w14:paraId="6023B65F" w14:textId="3CBF45D0"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93.8%</w:t>
            </w:r>
          </w:p>
        </w:tc>
      </w:tr>
    </w:tbl>
    <w:p w14:paraId="16635176"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9948" w:type="dxa"/>
        <w:tblLayout w:type="fixed"/>
        <w:tblLook w:val="04A0" w:firstRow="1" w:lastRow="0" w:firstColumn="1" w:lastColumn="0" w:noHBand="0" w:noVBand="1"/>
      </w:tblPr>
      <w:tblGrid>
        <w:gridCol w:w="2401"/>
        <w:gridCol w:w="1146"/>
        <w:gridCol w:w="1163"/>
        <w:gridCol w:w="1389"/>
        <w:gridCol w:w="1388"/>
        <w:gridCol w:w="1230"/>
        <w:gridCol w:w="1231"/>
      </w:tblGrid>
      <w:tr w:rsidR="00896754" w:rsidRPr="00A14916" w14:paraId="6B0C7C5D" w14:textId="1CDBD3C4" w:rsidTr="005E55B6">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01" w:type="dxa"/>
            <w:tcBorders>
              <w:bottom w:val="single" w:sz="12" w:space="0" w:color="B8CCE4" w:themeColor="accent1" w:themeTint="66"/>
            </w:tcBorders>
          </w:tcPr>
          <w:p w14:paraId="7B38DB1A" w14:textId="77777777" w:rsidR="00896754" w:rsidRPr="00A14916" w:rsidRDefault="00896754" w:rsidP="002D7A42">
            <w:pPr>
              <w:spacing w:after="0"/>
              <w:rPr>
                <w:rFonts w:asciiTheme="minorHAnsi" w:hAnsiTheme="minorHAnsi" w:cs="Arial"/>
                <w:i/>
                <w:color w:val="262626" w:themeColor="text1" w:themeTint="D9"/>
                <w:szCs w:val="26"/>
              </w:rPr>
            </w:pPr>
          </w:p>
        </w:tc>
        <w:tc>
          <w:tcPr>
            <w:tcW w:w="3698" w:type="dxa"/>
            <w:gridSpan w:val="3"/>
            <w:tcBorders>
              <w:left w:val="single" w:sz="12" w:space="0" w:color="B8CCE4" w:themeColor="accent1" w:themeTint="66"/>
              <w:bottom w:val="single" w:sz="12" w:space="0" w:color="B8CCE4" w:themeColor="accent1" w:themeTint="66"/>
              <w:right w:val="single" w:sz="12" w:space="0" w:color="B8CCE4" w:themeColor="accent1" w:themeTint="66"/>
            </w:tcBorders>
          </w:tcPr>
          <w:p w14:paraId="4F486665" w14:textId="3DD70D84" w:rsidR="00896754" w:rsidRPr="00A14916" w:rsidRDefault="00896754"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Prevalence of high blood cholesterol</w:t>
            </w:r>
          </w:p>
        </w:tc>
        <w:tc>
          <w:tcPr>
            <w:tcW w:w="3849" w:type="dxa"/>
            <w:gridSpan w:val="3"/>
            <w:tcBorders>
              <w:left w:val="single" w:sz="12" w:space="0" w:color="B8CCE4" w:themeColor="accent1" w:themeTint="66"/>
              <w:bottom w:val="single" w:sz="12" w:space="0" w:color="B8CCE4" w:themeColor="accent1" w:themeTint="66"/>
              <w:right w:val="single" w:sz="4" w:space="0" w:color="B8CCE4" w:themeColor="accent1" w:themeTint="66"/>
            </w:tcBorders>
          </w:tcPr>
          <w:p w14:paraId="3857C3DF" w14:textId="26F5913A" w:rsidR="00896754" w:rsidRPr="00A14916" w:rsidRDefault="00896754"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Taking action to control high blood cholesterol (among adults with HBC)</w:t>
            </w:r>
          </w:p>
        </w:tc>
      </w:tr>
      <w:tr w:rsidR="00896754" w:rsidRPr="00A14916" w14:paraId="1FEF87FF" w14:textId="1A02084C" w:rsidTr="005E55B6">
        <w:trPr>
          <w:trHeight w:val="21"/>
        </w:trPr>
        <w:tc>
          <w:tcPr>
            <w:cnfStyle w:val="001000000000" w:firstRow="0" w:lastRow="0" w:firstColumn="1" w:lastColumn="0" w:oddVBand="0" w:evenVBand="0" w:oddHBand="0" w:evenHBand="0" w:firstRowFirstColumn="0" w:firstRowLastColumn="0" w:lastRowFirstColumn="0" w:lastRowLastColumn="0"/>
            <w:tcW w:w="2401" w:type="dxa"/>
            <w:tcBorders>
              <w:top w:val="single" w:sz="12" w:space="0" w:color="B8CCE4" w:themeColor="accent1" w:themeTint="66"/>
              <w:bottom w:val="single" w:sz="12" w:space="0" w:color="95B3D7" w:themeColor="accent1" w:themeTint="99"/>
              <w:right w:val="single" w:sz="4" w:space="0" w:color="B8CCE4" w:themeColor="accent1" w:themeTint="66"/>
            </w:tcBorders>
          </w:tcPr>
          <w:p w14:paraId="590BE1FC" w14:textId="77777777" w:rsidR="00896754" w:rsidRPr="00A14916" w:rsidRDefault="00896754" w:rsidP="002D7A42">
            <w:pPr>
              <w:spacing w:after="0"/>
              <w:rPr>
                <w:rFonts w:asciiTheme="minorHAnsi" w:hAnsiTheme="minorHAnsi" w:cs="Arial"/>
                <w:i/>
                <w:color w:val="262626" w:themeColor="text1" w:themeTint="D9"/>
                <w:szCs w:val="26"/>
              </w:rPr>
            </w:pPr>
          </w:p>
        </w:tc>
        <w:tc>
          <w:tcPr>
            <w:tcW w:w="1146" w:type="dxa"/>
            <w:tcBorders>
              <w:top w:val="single" w:sz="12" w:space="0" w:color="B8CCE4" w:themeColor="accent1" w:themeTint="66"/>
              <w:left w:val="single" w:sz="4" w:space="0" w:color="B8CCE4" w:themeColor="accent1" w:themeTint="66"/>
              <w:bottom w:val="single" w:sz="12" w:space="0" w:color="95B3D7" w:themeColor="accent1" w:themeTint="99"/>
            </w:tcBorders>
          </w:tcPr>
          <w:p w14:paraId="055D192F" w14:textId="77777777"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1163" w:type="dxa"/>
            <w:tcBorders>
              <w:top w:val="single" w:sz="12" w:space="0" w:color="B8CCE4" w:themeColor="accent1" w:themeTint="66"/>
              <w:bottom w:val="single" w:sz="12" w:space="0" w:color="95B3D7" w:themeColor="accent1" w:themeTint="99"/>
              <w:right w:val="single" w:sz="4" w:space="0" w:color="B8CCE4" w:themeColor="accent1" w:themeTint="66"/>
            </w:tcBorders>
          </w:tcPr>
          <w:p w14:paraId="5F9BE635" w14:textId="77777777"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1388" w:type="dxa"/>
            <w:tcBorders>
              <w:top w:val="single" w:sz="12" w:space="0" w:color="B8CCE4" w:themeColor="accent1" w:themeTint="66"/>
              <w:left w:val="single" w:sz="4" w:space="0" w:color="B8CCE4" w:themeColor="accent1" w:themeTint="66"/>
              <w:bottom w:val="single" w:sz="12" w:space="0" w:color="95B3D7" w:themeColor="accent1" w:themeTint="99"/>
              <w:right w:val="single" w:sz="12" w:space="0" w:color="95B3D7" w:themeColor="accent1" w:themeTint="99"/>
            </w:tcBorders>
          </w:tcPr>
          <w:p w14:paraId="6C4F2D3E" w14:textId="6B454297"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1388" w:type="dxa"/>
            <w:tcBorders>
              <w:top w:val="single" w:sz="12" w:space="0" w:color="B8CCE4" w:themeColor="accent1" w:themeTint="66"/>
              <w:left w:val="single" w:sz="12" w:space="0" w:color="95B3D7" w:themeColor="accent1" w:themeTint="99"/>
              <w:bottom w:val="single" w:sz="12" w:space="0" w:color="95B3D7" w:themeColor="accent1" w:themeTint="99"/>
            </w:tcBorders>
          </w:tcPr>
          <w:p w14:paraId="7ADB59B0" w14:textId="278D219C"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1230" w:type="dxa"/>
            <w:tcBorders>
              <w:top w:val="single" w:sz="12" w:space="0" w:color="B8CCE4" w:themeColor="accent1" w:themeTint="66"/>
              <w:bottom w:val="single" w:sz="12" w:space="0" w:color="95B3D7" w:themeColor="accent1" w:themeTint="99"/>
              <w:right w:val="single" w:sz="4" w:space="0" w:color="B8CCE4" w:themeColor="accent1" w:themeTint="66"/>
            </w:tcBorders>
          </w:tcPr>
          <w:p w14:paraId="4C0CBE5B" w14:textId="77777777"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1230" w:type="dxa"/>
            <w:tcBorders>
              <w:top w:val="single" w:sz="12" w:space="0" w:color="B8CCE4" w:themeColor="accent1" w:themeTint="66"/>
              <w:left w:val="single" w:sz="4" w:space="0" w:color="B8CCE4" w:themeColor="accent1" w:themeTint="66"/>
              <w:bottom w:val="single" w:sz="12" w:space="0" w:color="95B3D7" w:themeColor="accent1" w:themeTint="99"/>
              <w:right w:val="single" w:sz="4" w:space="0" w:color="B8CCE4" w:themeColor="accent1" w:themeTint="66"/>
            </w:tcBorders>
          </w:tcPr>
          <w:p w14:paraId="5B050D9F" w14:textId="5A8D433B"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r>
      <w:tr w:rsidR="00896754" w:rsidRPr="00A14916" w14:paraId="6EC41131" w14:textId="6BE86793" w:rsidTr="005E55B6">
        <w:trPr>
          <w:trHeight w:val="21"/>
        </w:trPr>
        <w:tc>
          <w:tcPr>
            <w:cnfStyle w:val="001000000000" w:firstRow="0" w:lastRow="0" w:firstColumn="1" w:lastColumn="0" w:oddVBand="0" w:evenVBand="0" w:oddHBand="0" w:evenHBand="0" w:firstRowFirstColumn="0" w:firstRowLastColumn="0" w:lastRowFirstColumn="0" w:lastRowLastColumn="0"/>
            <w:tcW w:w="2401" w:type="dxa"/>
            <w:tcBorders>
              <w:top w:val="single" w:sz="12" w:space="0" w:color="95B3D7" w:themeColor="accent1" w:themeTint="99"/>
              <w:right w:val="single" w:sz="4" w:space="0" w:color="95B3D7" w:themeColor="accent1" w:themeTint="99"/>
            </w:tcBorders>
          </w:tcPr>
          <w:p w14:paraId="4340FA6F" w14:textId="3B9DE3A2" w:rsidR="00896754" w:rsidRPr="00A14916" w:rsidRDefault="00896754"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w:t>
            </w:r>
          </w:p>
        </w:tc>
        <w:tc>
          <w:tcPr>
            <w:tcW w:w="1146" w:type="dxa"/>
            <w:tcBorders>
              <w:top w:val="single" w:sz="12" w:space="0" w:color="95B3D7" w:themeColor="accent1" w:themeTint="99"/>
              <w:left w:val="single" w:sz="4" w:space="0" w:color="95B3D7" w:themeColor="accent1" w:themeTint="99"/>
            </w:tcBorders>
          </w:tcPr>
          <w:p w14:paraId="3301EB90"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38.9%</w:t>
            </w:r>
          </w:p>
        </w:tc>
        <w:tc>
          <w:tcPr>
            <w:tcW w:w="1163" w:type="dxa"/>
            <w:tcBorders>
              <w:top w:val="single" w:sz="12" w:space="0" w:color="95B3D7" w:themeColor="accent1" w:themeTint="99"/>
              <w:right w:val="single" w:sz="4" w:space="0" w:color="B8CCE4" w:themeColor="accent1" w:themeTint="66"/>
            </w:tcBorders>
          </w:tcPr>
          <w:p w14:paraId="6BB6D192"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35.3%</w:t>
            </w:r>
          </w:p>
        </w:tc>
        <w:tc>
          <w:tcPr>
            <w:tcW w:w="1388" w:type="dxa"/>
            <w:tcBorders>
              <w:top w:val="single" w:sz="12" w:space="0" w:color="95B3D7" w:themeColor="accent1" w:themeTint="99"/>
              <w:left w:val="single" w:sz="4" w:space="0" w:color="B8CCE4" w:themeColor="accent1" w:themeTint="66"/>
              <w:right w:val="single" w:sz="12" w:space="0" w:color="95B3D7" w:themeColor="accent1" w:themeTint="99"/>
            </w:tcBorders>
          </w:tcPr>
          <w:p w14:paraId="52112EC8" w14:textId="66C2760E"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42.7%</w:t>
            </w:r>
          </w:p>
        </w:tc>
        <w:tc>
          <w:tcPr>
            <w:tcW w:w="1388" w:type="dxa"/>
            <w:tcBorders>
              <w:top w:val="single" w:sz="12" w:space="0" w:color="95B3D7" w:themeColor="accent1" w:themeTint="99"/>
              <w:left w:val="single" w:sz="12" w:space="0" w:color="95B3D7" w:themeColor="accent1" w:themeTint="99"/>
            </w:tcBorders>
          </w:tcPr>
          <w:p w14:paraId="5F92BB35" w14:textId="34879FFB"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87.8%</w:t>
            </w:r>
          </w:p>
        </w:tc>
        <w:tc>
          <w:tcPr>
            <w:tcW w:w="1230" w:type="dxa"/>
            <w:tcBorders>
              <w:top w:val="single" w:sz="12" w:space="0" w:color="95B3D7" w:themeColor="accent1" w:themeTint="99"/>
              <w:right w:val="single" w:sz="4" w:space="0" w:color="B8CCE4" w:themeColor="accent1" w:themeTint="66"/>
            </w:tcBorders>
          </w:tcPr>
          <w:p w14:paraId="1B24D31F"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89.1%</w:t>
            </w:r>
          </w:p>
        </w:tc>
        <w:tc>
          <w:tcPr>
            <w:tcW w:w="1230" w:type="dxa"/>
            <w:tcBorders>
              <w:top w:val="single" w:sz="12" w:space="0" w:color="95B3D7" w:themeColor="accent1" w:themeTint="99"/>
              <w:left w:val="single" w:sz="4" w:space="0" w:color="B8CCE4" w:themeColor="accent1" w:themeTint="66"/>
              <w:right w:val="single" w:sz="4" w:space="0" w:color="B8CCE4" w:themeColor="accent1" w:themeTint="66"/>
            </w:tcBorders>
          </w:tcPr>
          <w:p w14:paraId="4DDA51EF" w14:textId="18329E3D"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89.4%</w:t>
            </w:r>
          </w:p>
        </w:tc>
      </w:tr>
      <w:tr w:rsidR="00896754" w:rsidRPr="00A14916" w14:paraId="211C8602" w14:textId="4B862E71" w:rsidTr="005E55B6">
        <w:trPr>
          <w:trHeight w:val="21"/>
        </w:trPr>
        <w:tc>
          <w:tcPr>
            <w:cnfStyle w:val="001000000000" w:firstRow="0" w:lastRow="0" w:firstColumn="1" w:lastColumn="0" w:oddVBand="0" w:evenVBand="0" w:oddHBand="0" w:evenHBand="0" w:firstRowFirstColumn="0" w:firstRowLastColumn="0" w:lastRowFirstColumn="0" w:lastRowLastColumn="0"/>
            <w:tcW w:w="2401" w:type="dxa"/>
            <w:tcBorders>
              <w:right w:val="single" w:sz="4" w:space="0" w:color="95B3D7" w:themeColor="accent1" w:themeTint="99"/>
            </w:tcBorders>
          </w:tcPr>
          <w:p w14:paraId="72D48932" w14:textId="77777777" w:rsidR="00896754" w:rsidRPr="00A14916" w:rsidRDefault="00896754"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146" w:type="dxa"/>
            <w:tcBorders>
              <w:left w:val="single" w:sz="4" w:space="0" w:color="95B3D7" w:themeColor="accent1" w:themeTint="99"/>
            </w:tcBorders>
          </w:tcPr>
          <w:p w14:paraId="6F0A71BC"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34.3%</w:t>
            </w:r>
          </w:p>
        </w:tc>
        <w:tc>
          <w:tcPr>
            <w:tcW w:w="1163" w:type="dxa"/>
            <w:tcBorders>
              <w:right w:val="single" w:sz="4" w:space="0" w:color="B8CCE4" w:themeColor="accent1" w:themeTint="66"/>
            </w:tcBorders>
          </w:tcPr>
          <w:p w14:paraId="7EBA2245"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31.2%</w:t>
            </w:r>
          </w:p>
        </w:tc>
        <w:tc>
          <w:tcPr>
            <w:tcW w:w="1388" w:type="dxa"/>
            <w:tcBorders>
              <w:left w:val="single" w:sz="4" w:space="0" w:color="B8CCE4" w:themeColor="accent1" w:themeTint="66"/>
              <w:right w:val="single" w:sz="12" w:space="0" w:color="95B3D7" w:themeColor="accent1" w:themeTint="99"/>
            </w:tcBorders>
          </w:tcPr>
          <w:p w14:paraId="48697DFC" w14:textId="7DA0A6A9"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33.8%</w:t>
            </w:r>
          </w:p>
        </w:tc>
        <w:tc>
          <w:tcPr>
            <w:tcW w:w="1388" w:type="dxa"/>
            <w:tcBorders>
              <w:left w:val="single" w:sz="12" w:space="0" w:color="95B3D7" w:themeColor="accent1" w:themeTint="99"/>
            </w:tcBorders>
          </w:tcPr>
          <w:p w14:paraId="45C19D56" w14:textId="783C9D3F"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88.8%</w:t>
            </w:r>
          </w:p>
        </w:tc>
        <w:tc>
          <w:tcPr>
            <w:tcW w:w="1230" w:type="dxa"/>
            <w:tcBorders>
              <w:right w:val="single" w:sz="4" w:space="0" w:color="B8CCE4" w:themeColor="accent1" w:themeTint="66"/>
            </w:tcBorders>
          </w:tcPr>
          <w:p w14:paraId="2FBDD837"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88.2%</w:t>
            </w:r>
          </w:p>
        </w:tc>
        <w:tc>
          <w:tcPr>
            <w:tcW w:w="1230" w:type="dxa"/>
            <w:tcBorders>
              <w:left w:val="single" w:sz="4" w:space="0" w:color="B8CCE4" w:themeColor="accent1" w:themeTint="66"/>
              <w:right w:val="single" w:sz="4" w:space="0" w:color="B8CCE4" w:themeColor="accent1" w:themeTint="66"/>
            </w:tcBorders>
          </w:tcPr>
          <w:p w14:paraId="75B07F1D" w14:textId="3A8CA480"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87.0%</w:t>
            </w:r>
          </w:p>
        </w:tc>
      </w:tr>
      <w:tr w:rsidR="00896754" w:rsidRPr="00A14916" w14:paraId="50D2CFFA" w14:textId="0F09621E" w:rsidTr="005E55B6">
        <w:trPr>
          <w:trHeight w:val="21"/>
        </w:trPr>
        <w:tc>
          <w:tcPr>
            <w:cnfStyle w:val="001000000000" w:firstRow="0" w:lastRow="0" w:firstColumn="1" w:lastColumn="0" w:oddVBand="0" w:evenVBand="0" w:oddHBand="0" w:evenHBand="0" w:firstRowFirstColumn="0" w:firstRowLastColumn="0" w:lastRowFirstColumn="0" w:lastRowLastColumn="0"/>
            <w:tcW w:w="2401" w:type="dxa"/>
            <w:tcBorders>
              <w:right w:val="single" w:sz="4" w:space="0" w:color="95B3D7" w:themeColor="accent1" w:themeTint="99"/>
            </w:tcBorders>
          </w:tcPr>
          <w:p w14:paraId="5E4DADE7" w14:textId="77777777" w:rsidR="00896754" w:rsidRPr="00A14916" w:rsidRDefault="00896754"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1146" w:type="dxa"/>
            <w:tcBorders>
              <w:left w:val="single" w:sz="4" w:space="0" w:color="95B3D7" w:themeColor="accent1" w:themeTint="99"/>
            </w:tcBorders>
          </w:tcPr>
          <w:p w14:paraId="557501CE"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40.0%</w:t>
            </w:r>
          </w:p>
        </w:tc>
        <w:tc>
          <w:tcPr>
            <w:tcW w:w="1163" w:type="dxa"/>
            <w:tcBorders>
              <w:right w:val="single" w:sz="4" w:space="0" w:color="B8CCE4" w:themeColor="accent1" w:themeTint="66"/>
            </w:tcBorders>
          </w:tcPr>
          <w:p w14:paraId="04D315AE"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41.0%</w:t>
            </w:r>
          </w:p>
        </w:tc>
        <w:tc>
          <w:tcPr>
            <w:tcW w:w="1388" w:type="dxa"/>
            <w:tcBorders>
              <w:left w:val="single" w:sz="4" w:space="0" w:color="B8CCE4" w:themeColor="accent1" w:themeTint="66"/>
              <w:right w:val="single" w:sz="12" w:space="0" w:color="95B3D7" w:themeColor="accent1" w:themeTint="99"/>
            </w:tcBorders>
          </w:tcPr>
          <w:p w14:paraId="0041C61F"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388" w:type="dxa"/>
            <w:tcBorders>
              <w:left w:val="single" w:sz="12" w:space="0" w:color="95B3D7" w:themeColor="accent1" w:themeTint="99"/>
            </w:tcBorders>
          </w:tcPr>
          <w:p w14:paraId="30F35F85" w14:textId="12130F61"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230" w:type="dxa"/>
            <w:tcBorders>
              <w:right w:val="single" w:sz="4" w:space="0" w:color="B8CCE4" w:themeColor="accent1" w:themeTint="66"/>
            </w:tcBorders>
          </w:tcPr>
          <w:p w14:paraId="03A44AB6"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230" w:type="dxa"/>
            <w:tcBorders>
              <w:left w:val="single" w:sz="4" w:space="0" w:color="B8CCE4" w:themeColor="accent1" w:themeTint="66"/>
              <w:bottom w:val="single" w:sz="4" w:space="0" w:color="B8CCE4" w:themeColor="accent1" w:themeTint="66"/>
              <w:right w:val="single" w:sz="4" w:space="0" w:color="B8CCE4" w:themeColor="accent1" w:themeTint="66"/>
            </w:tcBorders>
          </w:tcPr>
          <w:p w14:paraId="7605BFA2"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r>
      <w:tr w:rsidR="00896754" w:rsidRPr="00A14916" w14:paraId="2423EB61" w14:textId="5595A688" w:rsidTr="005E55B6">
        <w:trPr>
          <w:trHeight w:val="21"/>
        </w:trPr>
        <w:tc>
          <w:tcPr>
            <w:cnfStyle w:val="001000000000" w:firstRow="0" w:lastRow="0" w:firstColumn="1" w:lastColumn="0" w:oddVBand="0" w:evenVBand="0" w:oddHBand="0" w:evenHBand="0" w:firstRowFirstColumn="0" w:firstRowLastColumn="0" w:lastRowFirstColumn="0" w:lastRowLastColumn="0"/>
            <w:tcW w:w="2401" w:type="dxa"/>
            <w:tcBorders>
              <w:right w:val="single" w:sz="4" w:space="0" w:color="95B3D7" w:themeColor="accent1" w:themeTint="99"/>
            </w:tcBorders>
          </w:tcPr>
          <w:p w14:paraId="42819BF0" w14:textId="77777777" w:rsidR="00896754" w:rsidRPr="00A14916" w:rsidRDefault="00896754"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1146" w:type="dxa"/>
            <w:tcBorders>
              <w:left w:val="single" w:sz="4" w:space="0" w:color="95B3D7" w:themeColor="accent1" w:themeTint="99"/>
            </w:tcBorders>
          </w:tcPr>
          <w:p w14:paraId="6E715799"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31.4%</w:t>
            </w:r>
          </w:p>
        </w:tc>
        <w:tc>
          <w:tcPr>
            <w:tcW w:w="1163" w:type="dxa"/>
            <w:tcBorders>
              <w:right w:val="single" w:sz="4" w:space="0" w:color="B8CCE4" w:themeColor="accent1" w:themeTint="66"/>
            </w:tcBorders>
          </w:tcPr>
          <w:p w14:paraId="0D3A69B1"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29.9%</w:t>
            </w:r>
          </w:p>
        </w:tc>
        <w:tc>
          <w:tcPr>
            <w:tcW w:w="1388" w:type="dxa"/>
            <w:tcBorders>
              <w:left w:val="single" w:sz="4" w:space="0" w:color="B8CCE4" w:themeColor="accent1" w:themeTint="66"/>
              <w:right w:val="single" w:sz="12" w:space="0" w:color="95B3D7" w:themeColor="accent1" w:themeTint="99"/>
            </w:tcBorders>
          </w:tcPr>
          <w:p w14:paraId="00E84BDF" w14:textId="2E35EEC6"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36.2%</w:t>
            </w:r>
          </w:p>
        </w:tc>
        <w:tc>
          <w:tcPr>
            <w:tcW w:w="1388" w:type="dxa"/>
            <w:tcBorders>
              <w:left w:val="single" w:sz="12" w:space="0" w:color="95B3D7" w:themeColor="accent1" w:themeTint="99"/>
            </w:tcBorders>
          </w:tcPr>
          <w:p w14:paraId="14F56E5D" w14:textId="765A4A7B"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89.1%</w:t>
            </w:r>
          </w:p>
        </w:tc>
        <w:tc>
          <w:tcPr>
            <w:tcW w:w="1230" w:type="dxa"/>
            <w:tcBorders>
              <w:right w:val="single" w:sz="4" w:space="0" w:color="B8CCE4" w:themeColor="accent1" w:themeTint="66"/>
            </w:tcBorders>
          </w:tcPr>
          <w:p w14:paraId="2697AF11"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81.4%</w:t>
            </w:r>
          </w:p>
        </w:tc>
        <w:tc>
          <w:tcPr>
            <w:tcW w:w="1230" w:type="dxa"/>
            <w:tcBorders>
              <w:left w:val="single" w:sz="4" w:space="0" w:color="B8CCE4" w:themeColor="accent1" w:themeTint="66"/>
              <w:right w:val="single" w:sz="4" w:space="0" w:color="B8CCE4" w:themeColor="accent1" w:themeTint="66"/>
            </w:tcBorders>
          </w:tcPr>
          <w:p w14:paraId="692292D5" w14:textId="774BCEB9"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87.3%</w:t>
            </w:r>
          </w:p>
        </w:tc>
      </w:tr>
    </w:tbl>
    <w:p w14:paraId="1109B7AA"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7305"/>
        <w:gridCol w:w="1420"/>
        <w:gridCol w:w="1229"/>
      </w:tblGrid>
      <w:tr w:rsidR="00587B65" w:rsidRPr="00A14916" w14:paraId="098CDCBD" w14:textId="77777777" w:rsidTr="008C5F3C">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305" w:type="dxa"/>
          </w:tcPr>
          <w:p w14:paraId="3CD7BCEA" w14:textId="77777777" w:rsidR="00587B65" w:rsidRPr="00A14916" w:rsidRDefault="00587B65"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Have fallen in the past year (seniors age 65+)</w:t>
            </w:r>
          </w:p>
        </w:tc>
        <w:tc>
          <w:tcPr>
            <w:tcW w:w="1420" w:type="dxa"/>
          </w:tcPr>
          <w:p w14:paraId="3B7733C6" w14:textId="77777777" w:rsidR="00587B65" w:rsidRPr="00A14916" w:rsidRDefault="00587B65"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2012</w:t>
            </w:r>
          </w:p>
        </w:tc>
        <w:tc>
          <w:tcPr>
            <w:tcW w:w="1229" w:type="dxa"/>
          </w:tcPr>
          <w:p w14:paraId="670A19CE" w14:textId="77777777" w:rsidR="00587B65" w:rsidRPr="00A14916" w:rsidRDefault="00587B65"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2015</w:t>
            </w:r>
          </w:p>
        </w:tc>
      </w:tr>
      <w:tr w:rsidR="00587B65" w:rsidRPr="00A14916" w14:paraId="0B77ACD9" w14:textId="77777777" w:rsidTr="008C5F3C">
        <w:trPr>
          <w:trHeight w:val="23"/>
        </w:trPr>
        <w:tc>
          <w:tcPr>
            <w:cnfStyle w:val="001000000000" w:firstRow="0" w:lastRow="0" w:firstColumn="1" w:lastColumn="0" w:oddVBand="0" w:evenVBand="0" w:oddHBand="0" w:evenHBand="0" w:firstRowFirstColumn="0" w:firstRowLastColumn="0" w:lastRowFirstColumn="0" w:lastRowLastColumn="0"/>
            <w:tcW w:w="7305" w:type="dxa"/>
          </w:tcPr>
          <w:p w14:paraId="7BFCFD86" w14:textId="77777777" w:rsidR="00587B65" w:rsidRPr="00A14916" w:rsidRDefault="00587B65"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420" w:type="dxa"/>
          </w:tcPr>
          <w:p w14:paraId="3396E6BB"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27.7%</w:t>
            </w:r>
          </w:p>
        </w:tc>
        <w:tc>
          <w:tcPr>
            <w:tcW w:w="1229" w:type="dxa"/>
          </w:tcPr>
          <w:p w14:paraId="3F1E60E3"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37.6%</w:t>
            </w:r>
          </w:p>
        </w:tc>
      </w:tr>
      <w:tr w:rsidR="00587B65" w:rsidRPr="00A14916" w14:paraId="63040966" w14:textId="77777777" w:rsidTr="008C5F3C">
        <w:trPr>
          <w:trHeight w:val="23"/>
        </w:trPr>
        <w:tc>
          <w:tcPr>
            <w:cnfStyle w:val="001000000000" w:firstRow="0" w:lastRow="0" w:firstColumn="1" w:lastColumn="0" w:oddVBand="0" w:evenVBand="0" w:oddHBand="0" w:evenHBand="0" w:firstRowFirstColumn="0" w:firstRowLastColumn="0" w:lastRowFirstColumn="0" w:lastRowLastColumn="0"/>
            <w:tcW w:w="7305" w:type="dxa"/>
          </w:tcPr>
          <w:p w14:paraId="092EC625" w14:textId="77777777" w:rsidR="00587B65" w:rsidRPr="00A14916" w:rsidRDefault="00587B65"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420" w:type="dxa"/>
          </w:tcPr>
          <w:p w14:paraId="62742D97"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25.2%</w:t>
            </w:r>
          </w:p>
        </w:tc>
        <w:tc>
          <w:tcPr>
            <w:tcW w:w="1229" w:type="dxa"/>
          </w:tcPr>
          <w:p w14:paraId="1E05E3E2"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33.0%</w:t>
            </w:r>
          </w:p>
        </w:tc>
      </w:tr>
    </w:tbl>
    <w:p w14:paraId="2CE98604"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9970" w:type="dxa"/>
        <w:tblLayout w:type="fixed"/>
        <w:tblLook w:val="04A0" w:firstRow="1" w:lastRow="0" w:firstColumn="1" w:lastColumn="0" w:noHBand="0" w:noVBand="1"/>
      </w:tblPr>
      <w:tblGrid>
        <w:gridCol w:w="1863"/>
        <w:gridCol w:w="938"/>
        <w:gridCol w:w="872"/>
        <w:gridCol w:w="1002"/>
        <w:gridCol w:w="810"/>
        <w:gridCol w:w="900"/>
        <w:gridCol w:w="990"/>
        <w:gridCol w:w="1446"/>
        <w:gridCol w:w="1149"/>
      </w:tblGrid>
      <w:tr w:rsidR="002D7A42" w:rsidRPr="00A14916" w14:paraId="4CF86066" w14:textId="77777777" w:rsidTr="005E55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3" w:type="dxa"/>
          </w:tcPr>
          <w:p w14:paraId="15C719E1" w14:textId="77777777" w:rsidR="002D7A42" w:rsidRPr="00A14916" w:rsidRDefault="002D7A42" w:rsidP="002D7A42">
            <w:pPr>
              <w:spacing w:after="0"/>
              <w:rPr>
                <w:rFonts w:asciiTheme="minorHAnsi" w:hAnsiTheme="minorHAnsi" w:cs="Arial"/>
                <w:i/>
                <w:color w:val="262626" w:themeColor="text1" w:themeTint="D9"/>
                <w:szCs w:val="26"/>
              </w:rPr>
            </w:pPr>
          </w:p>
        </w:tc>
        <w:tc>
          <w:tcPr>
            <w:tcW w:w="2812" w:type="dxa"/>
            <w:gridSpan w:val="3"/>
            <w:tcBorders>
              <w:right w:val="single" w:sz="12" w:space="0" w:color="B8CCE4" w:themeColor="accent1" w:themeTint="66"/>
            </w:tcBorders>
          </w:tcPr>
          <w:p w14:paraId="535A6F75" w14:textId="1B288C78" w:rsidR="002D7A42" w:rsidRPr="00A14916" w:rsidRDefault="002D7A42"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Prevalence of diabetes (ever diagnosed)</w:t>
            </w:r>
          </w:p>
        </w:tc>
        <w:tc>
          <w:tcPr>
            <w:tcW w:w="2700" w:type="dxa"/>
            <w:gridSpan w:val="3"/>
            <w:tcBorders>
              <w:left w:val="single" w:sz="12" w:space="0" w:color="B8CCE4" w:themeColor="accent1" w:themeTint="66"/>
              <w:right w:val="single" w:sz="12" w:space="0" w:color="B8CCE4" w:themeColor="accent1" w:themeTint="66"/>
            </w:tcBorders>
          </w:tcPr>
          <w:p w14:paraId="0E02F509" w14:textId="08D9AF8E" w:rsidR="002D7A42" w:rsidRPr="00A14916" w:rsidRDefault="002D7A42"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Prevalence of borderline or pre-diabetes</w:t>
            </w:r>
          </w:p>
        </w:tc>
        <w:tc>
          <w:tcPr>
            <w:tcW w:w="2595" w:type="dxa"/>
            <w:gridSpan w:val="2"/>
            <w:tcBorders>
              <w:left w:val="single" w:sz="12" w:space="0" w:color="B8CCE4" w:themeColor="accent1" w:themeTint="66"/>
              <w:right w:val="single" w:sz="4" w:space="0" w:color="B8CCE4" w:themeColor="accent1" w:themeTint="66"/>
            </w:tcBorders>
          </w:tcPr>
          <w:p w14:paraId="036175FF" w14:textId="06267FD6" w:rsidR="002D7A42" w:rsidRPr="00A14916" w:rsidRDefault="002D7A42"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i/>
                <w:color w:val="262626" w:themeColor="text1" w:themeTint="D9"/>
                <w:szCs w:val="26"/>
              </w:rPr>
              <w:t>Tested for diabetes in the past three years (among adults Not diagnosed with diabetes)</w:t>
            </w:r>
          </w:p>
        </w:tc>
      </w:tr>
      <w:tr w:rsidR="002D7A42" w:rsidRPr="00A14916" w14:paraId="25A3C263"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863" w:type="dxa"/>
            <w:tcBorders>
              <w:bottom w:val="single" w:sz="12" w:space="0" w:color="95B3D7" w:themeColor="accent1" w:themeTint="99"/>
            </w:tcBorders>
          </w:tcPr>
          <w:p w14:paraId="6F96FBB3" w14:textId="77777777" w:rsidR="002D7A42" w:rsidRPr="00A14916" w:rsidRDefault="002D7A42" w:rsidP="002D7A42">
            <w:pPr>
              <w:spacing w:after="0"/>
              <w:rPr>
                <w:rFonts w:asciiTheme="minorHAnsi" w:hAnsiTheme="minorHAnsi" w:cs="Arial"/>
                <w:i/>
                <w:color w:val="262626" w:themeColor="text1" w:themeTint="D9"/>
                <w:szCs w:val="26"/>
              </w:rPr>
            </w:pPr>
          </w:p>
        </w:tc>
        <w:tc>
          <w:tcPr>
            <w:tcW w:w="938" w:type="dxa"/>
            <w:tcBorders>
              <w:bottom w:val="single" w:sz="12" w:space="0" w:color="95B3D7" w:themeColor="accent1" w:themeTint="99"/>
            </w:tcBorders>
          </w:tcPr>
          <w:p w14:paraId="0E42E948" w14:textId="7777777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872" w:type="dxa"/>
            <w:tcBorders>
              <w:top w:val="single" w:sz="12" w:space="0" w:color="B8CCE4" w:themeColor="accent1" w:themeTint="66"/>
              <w:bottom w:val="single" w:sz="12" w:space="0" w:color="95B3D7" w:themeColor="accent1" w:themeTint="99"/>
              <w:right w:val="single" w:sz="4" w:space="0" w:color="B8CCE4" w:themeColor="accent1" w:themeTint="66"/>
            </w:tcBorders>
          </w:tcPr>
          <w:p w14:paraId="37FC2E52" w14:textId="7777777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1002" w:type="dxa"/>
            <w:tcBorders>
              <w:top w:val="single" w:sz="12" w:space="0" w:color="B8CCE4" w:themeColor="accent1" w:themeTint="66"/>
              <w:left w:val="single" w:sz="4" w:space="0" w:color="B8CCE4" w:themeColor="accent1" w:themeTint="66"/>
              <w:bottom w:val="single" w:sz="12" w:space="0" w:color="95B3D7" w:themeColor="accent1" w:themeTint="99"/>
              <w:right w:val="single" w:sz="12" w:space="0" w:color="95B3D7" w:themeColor="accent1" w:themeTint="99"/>
            </w:tcBorders>
          </w:tcPr>
          <w:p w14:paraId="7DCF0C35" w14:textId="5B2D931D"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810" w:type="dxa"/>
            <w:tcBorders>
              <w:left w:val="single" w:sz="12" w:space="0" w:color="95B3D7" w:themeColor="accent1" w:themeTint="99"/>
              <w:bottom w:val="single" w:sz="12" w:space="0" w:color="95B3D7" w:themeColor="accent1" w:themeTint="99"/>
            </w:tcBorders>
          </w:tcPr>
          <w:p w14:paraId="6089DE59" w14:textId="4F72AFCC"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900" w:type="dxa"/>
            <w:tcBorders>
              <w:bottom w:val="single" w:sz="12" w:space="0" w:color="95B3D7" w:themeColor="accent1" w:themeTint="99"/>
              <w:right w:val="single" w:sz="4" w:space="0" w:color="B8CCE4" w:themeColor="accent1" w:themeTint="66"/>
            </w:tcBorders>
          </w:tcPr>
          <w:p w14:paraId="2423DF04" w14:textId="7777777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990" w:type="dxa"/>
            <w:tcBorders>
              <w:left w:val="single" w:sz="4" w:space="0" w:color="B8CCE4" w:themeColor="accent1" w:themeTint="66"/>
              <w:bottom w:val="single" w:sz="12" w:space="0" w:color="95B3D7" w:themeColor="accent1" w:themeTint="99"/>
              <w:right w:val="single" w:sz="12" w:space="0" w:color="95B3D7" w:themeColor="accent1" w:themeTint="99"/>
            </w:tcBorders>
          </w:tcPr>
          <w:p w14:paraId="7E5EF424" w14:textId="3F69ABB3"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1446" w:type="dxa"/>
            <w:tcBorders>
              <w:left w:val="single" w:sz="12" w:space="0" w:color="95B3D7" w:themeColor="accent1" w:themeTint="99"/>
              <w:bottom w:val="single" w:sz="12" w:space="0" w:color="95B3D7" w:themeColor="accent1" w:themeTint="99"/>
            </w:tcBorders>
          </w:tcPr>
          <w:p w14:paraId="0F2F5866" w14:textId="227F07E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1149" w:type="dxa"/>
            <w:tcBorders>
              <w:bottom w:val="single" w:sz="12" w:space="0" w:color="95B3D7" w:themeColor="accent1" w:themeTint="99"/>
              <w:right w:val="single" w:sz="4" w:space="0" w:color="B8CCE4" w:themeColor="accent1" w:themeTint="66"/>
            </w:tcBorders>
          </w:tcPr>
          <w:p w14:paraId="265F0085" w14:textId="77777777" w:rsidR="002D7A42" w:rsidRPr="00A14916" w:rsidRDefault="002D7A42"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r>
      <w:tr w:rsidR="002D7A42" w:rsidRPr="00A14916" w14:paraId="64E44725"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863" w:type="dxa"/>
            <w:tcBorders>
              <w:top w:val="single" w:sz="12" w:space="0" w:color="95B3D7" w:themeColor="accent1" w:themeTint="99"/>
            </w:tcBorders>
          </w:tcPr>
          <w:p w14:paraId="1665222A" w14:textId="06FB0283" w:rsidR="002D7A42" w:rsidRPr="00A14916" w:rsidRDefault="002D7A42"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w:t>
            </w:r>
          </w:p>
        </w:tc>
        <w:tc>
          <w:tcPr>
            <w:tcW w:w="938" w:type="dxa"/>
            <w:tcBorders>
              <w:top w:val="single" w:sz="12" w:space="0" w:color="95B3D7" w:themeColor="accent1" w:themeTint="99"/>
            </w:tcBorders>
          </w:tcPr>
          <w:p w14:paraId="40DC62B3"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15.1%</w:t>
            </w:r>
          </w:p>
        </w:tc>
        <w:tc>
          <w:tcPr>
            <w:tcW w:w="872" w:type="dxa"/>
            <w:tcBorders>
              <w:top w:val="single" w:sz="12" w:space="0" w:color="95B3D7" w:themeColor="accent1" w:themeTint="99"/>
              <w:right w:val="single" w:sz="4" w:space="0" w:color="B8CCE4" w:themeColor="accent1" w:themeTint="66"/>
            </w:tcBorders>
          </w:tcPr>
          <w:p w14:paraId="61C344C4"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10.2%</w:t>
            </w:r>
          </w:p>
        </w:tc>
        <w:tc>
          <w:tcPr>
            <w:tcW w:w="1002" w:type="dxa"/>
            <w:tcBorders>
              <w:top w:val="single" w:sz="12" w:space="0" w:color="95B3D7" w:themeColor="accent1" w:themeTint="99"/>
              <w:left w:val="single" w:sz="4" w:space="0" w:color="B8CCE4" w:themeColor="accent1" w:themeTint="66"/>
              <w:right w:val="single" w:sz="12" w:space="0" w:color="95B3D7" w:themeColor="accent1" w:themeTint="99"/>
            </w:tcBorders>
          </w:tcPr>
          <w:p w14:paraId="24905764" w14:textId="26EDF173"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20.3%</w:t>
            </w:r>
          </w:p>
        </w:tc>
        <w:tc>
          <w:tcPr>
            <w:tcW w:w="810" w:type="dxa"/>
            <w:tcBorders>
              <w:top w:val="single" w:sz="12" w:space="0" w:color="95B3D7" w:themeColor="accent1" w:themeTint="99"/>
              <w:left w:val="single" w:sz="12" w:space="0" w:color="95B3D7" w:themeColor="accent1" w:themeTint="99"/>
            </w:tcBorders>
          </w:tcPr>
          <w:p w14:paraId="1B3207F2" w14:textId="0B144B10"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7.9%</w:t>
            </w:r>
          </w:p>
        </w:tc>
        <w:tc>
          <w:tcPr>
            <w:tcW w:w="900" w:type="dxa"/>
            <w:tcBorders>
              <w:top w:val="single" w:sz="12" w:space="0" w:color="95B3D7" w:themeColor="accent1" w:themeTint="99"/>
              <w:right w:val="single" w:sz="4" w:space="0" w:color="B8CCE4" w:themeColor="accent1" w:themeTint="66"/>
            </w:tcBorders>
          </w:tcPr>
          <w:p w14:paraId="6967823D"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14.7%</w:t>
            </w:r>
          </w:p>
        </w:tc>
        <w:tc>
          <w:tcPr>
            <w:tcW w:w="990" w:type="dxa"/>
            <w:tcBorders>
              <w:top w:val="single" w:sz="12" w:space="0" w:color="95B3D7" w:themeColor="accent1" w:themeTint="99"/>
              <w:left w:val="single" w:sz="4" w:space="0" w:color="B8CCE4" w:themeColor="accent1" w:themeTint="66"/>
              <w:right w:val="single" w:sz="12" w:space="0" w:color="95B3D7" w:themeColor="accent1" w:themeTint="99"/>
            </w:tcBorders>
          </w:tcPr>
          <w:p w14:paraId="0C924898" w14:textId="383A9961"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8.8%</w:t>
            </w:r>
          </w:p>
        </w:tc>
        <w:tc>
          <w:tcPr>
            <w:tcW w:w="1446" w:type="dxa"/>
            <w:tcBorders>
              <w:top w:val="single" w:sz="12" w:space="0" w:color="95B3D7" w:themeColor="accent1" w:themeTint="99"/>
              <w:left w:val="single" w:sz="12" w:space="0" w:color="95B3D7" w:themeColor="accent1" w:themeTint="99"/>
            </w:tcBorders>
          </w:tcPr>
          <w:p w14:paraId="42FC4842" w14:textId="1BC9175F"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51.6%</w:t>
            </w:r>
          </w:p>
        </w:tc>
        <w:tc>
          <w:tcPr>
            <w:tcW w:w="1149" w:type="dxa"/>
            <w:tcBorders>
              <w:top w:val="single" w:sz="12" w:space="0" w:color="95B3D7" w:themeColor="accent1" w:themeTint="99"/>
              <w:right w:val="single" w:sz="4" w:space="0" w:color="B8CCE4" w:themeColor="accent1" w:themeTint="66"/>
            </w:tcBorders>
          </w:tcPr>
          <w:p w14:paraId="636CED9B"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57.1%</w:t>
            </w:r>
          </w:p>
        </w:tc>
      </w:tr>
      <w:tr w:rsidR="002D7A42" w:rsidRPr="00A14916" w14:paraId="39C4B53F"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863" w:type="dxa"/>
          </w:tcPr>
          <w:p w14:paraId="248A4F9A" w14:textId="77777777" w:rsidR="002D7A42" w:rsidRPr="00A14916" w:rsidRDefault="002D7A42"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938" w:type="dxa"/>
          </w:tcPr>
          <w:p w14:paraId="691C95C5"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12.6%</w:t>
            </w:r>
          </w:p>
        </w:tc>
        <w:tc>
          <w:tcPr>
            <w:tcW w:w="872" w:type="dxa"/>
            <w:tcBorders>
              <w:right w:val="single" w:sz="4" w:space="0" w:color="B8CCE4" w:themeColor="accent1" w:themeTint="66"/>
            </w:tcBorders>
          </w:tcPr>
          <w:p w14:paraId="08AA83B5"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7.5%</w:t>
            </w:r>
          </w:p>
        </w:tc>
        <w:tc>
          <w:tcPr>
            <w:tcW w:w="1002" w:type="dxa"/>
            <w:tcBorders>
              <w:left w:val="single" w:sz="4" w:space="0" w:color="B8CCE4" w:themeColor="accent1" w:themeTint="66"/>
              <w:right w:val="single" w:sz="12" w:space="0" w:color="95B3D7" w:themeColor="accent1" w:themeTint="99"/>
            </w:tcBorders>
          </w:tcPr>
          <w:p w14:paraId="42418A4A" w14:textId="6ADC348F"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14.4%</w:t>
            </w:r>
          </w:p>
        </w:tc>
        <w:tc>
          <w:tcPr>
            <w:tcW w:w="810" w:type="dxa"/>
            <w:tcBorders>
              <w:left w:val="single" w:sz="12" w:space="0" w:color="95B3D7" w:themeColor="accent1" w:themeTint="99"/>
            </w:tcBorders>
          </w:tcPr>
          <w:p w14:paraId="108B61C4" w14:textId="5075621B"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7.6%</w:t>
            </w:r>
          </w:p>
        </w:tc>
        <w:tc>
          <w:tcPr>
            <w:tcW w:w="900" w:type="dxa"/>
            <w:tcBorders>
              <w:right w:val="single" w:sz="4" w:space="0" w:color="B8CCE4" w:themeColor="accent1" w:themeTint="66"/>
            </w:tcBorders>
          </w:tcPr>
          <w:p w14:paraId="4E3259B8"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12.2%</w:t>
            </w:r>
          </w:p>
        </w:tc>
        <w:tc>
          <w:tcPr>
            <w:tcW w:w="990" w:type="dxa"/>
            <w:tcBorders>
              <w:left w:val="single" w:sz="4" w:space="0" w:color="B8CCE4" w:themeColor="accent1" w:themeTint="66"/>
              <w:right w:val="single" w:sz="12" w:space="0" w:color="95B3D7" w:themeColor="accent1" w:themeTint="99"/>
            </w:tcBorders>
          </w:tcPr>
          <w:p w14:paraId="5103FA04" w14:textId="415A0906"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7.5%</w:t>
            </w:r>
          </w:p>
        </w:tc>
        <w:tc>
          <w:tcPr>
            <w:tcW w:w="1446" w:type="dxa"/>
            <w:tcBorders>
              <w:left w:val="single" w:sz="12" w:space="0" w:color="95B3D7" w:themeColor="accent1" w:themeTint="99"/>
            </w:tcBorders>
          </w:tcPr>
          <w:p w14:paraId="7CA8C68D" w14:textId="62F7A1B8"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55.6%</w:t>
            </w:r>
          </w:p>
        </w:tc>
        <w:tc>
          <w:tcPr>
            <w:tcW w:w="1149" w:type="dxa"/>
            <w:tcBorders>
              <w:right w:val="single" w:sz="4" w:space="0" w:color="B8CCE4" w:themeColor="accent1" w:themeTint="66"/>
            </w:tcBorders>
          </w:tcPr>
          <w:p w14:paraId="71D5FFD6"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62.3%</w:t>
            </w:r>
          </w:p>
        </w:tc>
      </w:tr>
      <w:tr w:rsidR="002D7A42" w:rsidRPr="00A14916" w14:paraId="1E1204BD"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863" w:type="dxa"/>
          </w:tcPr>
          <w:p w14:paraId="4A69F925" w14:textId="77777777" w:rsidR="002D7A42" w:rsidRPr="00A14916" w:rsidRDefault="002D7A42"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938" w:type="dxa"/>
          </w:tcPr>
          <w:p w14:paraId="5E87D050"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9.8%</w:t>
            </w:r>
          </w:p>
        </w:tc>
        <w:tc>
          <w:tcPr>
            <w:tcW w:w="872" w:type="dxa"/>
            <w:tcBorders>
              <w:right w:val="single" w:sz="4" w:space="0" w:color="B8CCE4" w:themeColor="accent1" w:themeTint="66"/>
            </w:tcBorders>
          </w:tcPr>
          <w:p w14:paraId="1B4F7F08"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11.4%</w:t>
            </w:r>
          </w:p>
        </w:tc>
        <w:tc>
          <w:tcPr>
            <w:tcW w:w="1002" w:type="dxa"/>
            <w:tcBorders>
              <w:left w:val="single" w:sz="4" w:space="0" w:color="B8CCE4" w:themeColor="accent1" w:themeTint="66"/>
              <w:right w:val="single" w:sz="12" w:space="0" w:color="95B3D7" w:themeColor="accent1" w:themeTint="99"/>
            </w:tcBorders>
          </w:tcPr>
          <w:p w14:paraId="5C6810AF" w14:textId="5D6ECA71"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11.3%</w:t>
            </w:r>
          </w:p>
        </w:tc>
        <w:tc>
          <w:tcPr>
            <w:tcW w:w="810" w:type="dxa"/>
            <w:tcBorders>
              <w:left w:val="single" w:sz="12" w:space="0" w:color="95B3D7" w:themeColor="accent1" w:themeTint="99"/>
            </w:tcBorders>
          </w:tcPr>
          <w:p w14:paraId="53C913F2" w14:textId="6763029C"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00" w:type="dxa"/>
            <w:tcBorders>
              <w:right w:val="single" w:sz="4" w:space="0" w:color="B8CCE4" w:themeColor="accent1" w:themeTint="66"/>
            </w:tcBorders>
          </w:tcPr>
          <w:p w14:paraId="640F1409"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90" w:type="dxa"/>
            <w:tcBorders>
              <w:left w:val="single" w:sz="4" w:space="0" w:color="B8CCE4" w:themeColor="accent1" w:themeTint="66"/>
              <w:right w:val="single" w:sz="12" w:space="0" w:color="95B3D7" w:themeColor="accent1" w:themeTint="99"/>
            </w:tcBorders>
          </w:tcPr>
          <w:p w14:paraId="01F46672"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446" w:type="dxa"/>
            <w:tcBorders>
              <w:left w:val="single" w:sz="12" w:space="0" w:color="95B3D7" w:themeColor="accent1" w:themeTint="99"/>
            </w:tcBorders>
          </w:tcPr>
          <w:p w14:paraId="31809767" w14:textId="209B540E"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149" w:type="dxa"/>
            <w:tcBorders>
              <w:right w:val="single" w:sz="4" w:space="0" w:color="B8CCE4" w:themeColor="accent1" w:themeTint="66"/>
            </w:tcBorders>
          </w:tcPr>
          <w:p w14:paraId="2D3D271B"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r>
      <w:tr w:rsidR="002D7A42" w:rsidRPr="00A14916" w14:paraId="6163BA8A"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863" w:type="dxa"/>
          </w:tcPr>
          <w:p w14:paraId="344C768A" w14:textId="77777777" w:rsidR="002D7A42" w:rsidRPr="00A14916" w:rsidRDefault="002D7A42"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938" w:type="dxa"/>
          </w:tcPr>
          <w:p w14:paraId="746C6897"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10.1%</w:t>
            </w:r>
          </w:p>
        </w:tc>
        <w:tc>
          <w:tcPr>
            <w:tcW w:w="872" w:type="dxa"/>
            <w:tcBorders>
              <w:right w:val="single" w:sz="4" w:space="0" w:color="B8CCE4" w:themeColor="accent1" w:themeTint="66"/>
            </w:tcBorders>
          </w:tcPr>
          <w:p w14:paraId="7DF56E99"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11.7%</w:t>
            </w:r>
          </w:p>
        </w:tc>
        <w:tc>
          <w:tcPr>
            <w:tcW w:w="1002" w:type="dxa"/>
            <w:tcBorders>
              <w:left w:val="single" w:sz="4" w:space="0" w:color="B8CCE4" w:themeColor="accent1" w:themeTint="66"/>
              <w:right w:val="single" w:sz="12" w:space="0" w:color="95B3D7" w:themeColor="accent1" w:themeTint="99"/>
            </w:tcBorders>
          </w:tcPr>
          <w:p w14:paraId="1720C59F" w14:textId="538534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13.3%</w:t>
            </w:r>
          </w:p>
        </w:tc>
        <w:tc>
          <w:tcPr>
            <w:tcW w:w="810" w:type="dxa"/>
            <w:tcBorders>
              <w:left w:val="single" w:sz="12" w:space="0" w:color="95B3D7" w:themeColor="accent1" w:themeTint="99"/>
            </w:tcBorders>
          </w:tcPr>
          <w:p w14:paraId="4BA0ECA0" w14:textId="1F54E6A3"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00" w:type="dxa"/>
            <w:tcBorders>
              <w:right w:val="single" w:sz="4" w:space="0" w:color="B8CCE4" w:themeColor="accent1" w:themeTint="66"/>
            </w:tcBorders>
          </w:tcPr>
          <w:p w14:paraId="77A29881"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5.8%</w:t>
            </w:r>
          </w:p>
        </w:tc>
        <w:tc>
          <w:tcPr>
            <w:tcW w:w="990" w:type="dxa"/>
            <w:tcBorders>
              <w:left w:val="single" w:sz="4" w:space="0" w:color="B8CCE4" w:themeColor="accent1" w:themeTint="66"/>
              <w:right w:val="single" w:sz="12" w:space="0" w:color="95B3D7" w:themeColor="accent1" w:themeTint="99"/>
            </w:tcBorders>
          </w:tcPr>
          <w:p w14:paraId="71E2E602" w14:textId="448FDC46"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9.5%</w:t>
            </w:r>
          </w:p>
        </w:tc>
        <w:tc>
          <w:tcPr>
            <w:tcW w:w="1446" w:type="dxa"/>
            <w:tcBorders>
              <w:left w:val="single" w:sz="12" w:space="0" w:color="95B3D7" w:themeColor="accent1" w:themeTint="99"/>
            </w:tcBorders>
          </w:tcPr>
          <w:p w14:paraId="33C179A9" w14:textId="180AD039"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149" w:type="dxa"/>
            <w:tcBorders>
              <w:right w:val="single" w:sz="4" w:space="0" w:color="B8CCE4" w:themeColor="accent1" w:themeTint="66"/>
            </w:tcBorders>
          </w:tcPr>
          <w:p w14:paraId="20651858" w14:textId="77777777" w:rsidR="002D7A42" w:rsidRPr="00A14916" w:rsidRDefault="002D7A4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49.2%</w:t>
            </w:r>
          </w:p>
        </w:tc>
      </w:tr>
    </w:tbl>
    <w:p w14:paraId="49F8206A"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0" w:type="auto"/>
        <w:tblLayout w:type="fixed"/>
        <w:tblLook w:val="04A0" w:firstRow="1" w:lastRow="0" w:firstColumn="1" w:lastColumn="0" w:noHBand="0" w:noVBand="1"/>
      </w:tblPr>
      <w:tblGrid>
        <w:gridCol w:w="7407"/>
        <w:gridCol w:w="1281"/>
        <w:gridCol w:w="1281"/>
      </w:tblGrid>
      <w:tr w:rsidR="00587B65" w:rsidRPr="00A14916" w14:paraId="23FD0BB8" w14:textId="77777777" w:rsidTr="00D32505">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407" w:type="dxa"/>
          </w:tcPr>
          <w:p w14:paraId="4F006C02" w14:textId="77777777" w:rsidR="00587B65" w:rsidRPr="00A14916" w:rsidRDefault="00587B65"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Taken action to control diabetes (among adults diagnosed with diabetes or prediabetes/ borderline diabetes</w:t>
            </w:r>
          </w:p>
        </w:tc>
        <w:tc>
          <w:tcPr>
            <w:tcW w:w="1281" w:type="dxa"/>
          </w:tcPr>
          <w:p w14:paraId="5E3C58F9" w14:textId="77777777" w:rsidR="00587B65" w:rsidRPr="00A14916" w:rsidRDefault="00587B65"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2012</w:t>
            </w:r>
          </w:p>
        </w:tc>
        <w:tc>
          <w:tcPr>
            <w:tcW w:w="1281" w:type="dxa"/>
          </w:tcPr>
          <w:p w14:paraId="4C2E36E7" w14:textId="77777777" w:rsidR="00587B65" w:rsidRPr="00A14916" w:rsidRDefault="00587B65"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2015</w:t>
            </w:r>
          </w:p>
        </w:tc>
      </w:tr>
      <w:tr w:rsidR="00587B65" w:rsidRPr="00A14916" w14:paraId="26C364A3" w14:textId="77777777" w:rsidTr="00D32505">
        <w:trPr>
          <w:trHeight w:val="22"/>
        </w:trPr>
        <w:tc>
          <w:tcPr>
            <w:cnfStyle w:val="001000000000" w:firstRow="0" w:lastRow="0" w:firstColumn="1" w:lastColumn="0" w:oddVBand="0" w:evenVBand="0" w:oddHBand="0" w:evenHBand="0" w:firstRowFirstColumn="0" w:firstRowLastColumn="0" w:lastRowFirstColumn="0" w:lastRowLastColumn="0"/>
            <w:tcW w:w="7407" w:type="dxa"/>
          </w:tcPr>
          <w:p w14:paraId="3DB7567B" w14:textId="77777777" w:rsidR="00587B65" w:rsidRPr="00A14916" w:rsidRDefault="00587B65"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281" w:type="dxa"/>
          </w:tcPr>
          <w:p w14:paraId="3D7D6ED9"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91.2%</w:t>
            </w:r>
          </w:p>
        </w:tc>
        <w:tc>
          <w:tcPr>
            <w:tcW w:w="1281" w:type="dxa"/>
          </w:tcPr>
          <w:p w14:paraId="10123D39"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61.7%</w:t>
            </w:r>
          </w:p>
        </w:tc>
      </w:tr>
      <w:tr w:rsidR="00587B65" w:rsidRPr="00A14916" w14:paraId="6862DA85" w14:textId="77777777" w:rsidTr="00D32505">
        <w:trPr>
          <w:trHeight w:val="22"/>
        </w:trPr>
        <w:tc>
          <w:tcPr>
            <w:cnfStyle w:val="001000000000" w:firstRow="0" w:lastRow="0" w:firstColumn="1" w:lastColumn="0" w:oddVBand="0" w:evenVBand="0" w:oddHBand="0" w:evenHBand="0" w:firstRowFirstColumn="0" w:firstRowLastColumn="0" w:lastRowFirstColumn="0" w:lastRowLastColumn="0"/>
            <w:tcW w:w="7407" w:type="dxa"/>
          </w:tcPr>
          <w:p w14:paraId="30F88C25" w14:textId="77777777" w:rsidR="00587B65" w:rsidRPr="00A14916" w:rsidRDefault="00587B65"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281" w:type="dxa"/>
          </w:tcPr>
          <w:p w14:paraId="4A25337E"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87.7%</w:t>
            </w:r>
          </w:p>
        </w:tc>
        <w:tc>
          <w:tcPr>
            <w:tcW w:w="1281" w:type="dxa"/>
          </w:tcPr>
          <w:p w14:paraId="103550A1" w14:textId="77777777" w:rsidR="00587B65" w:rsidRPr="00A14916" w:rsidRDefault="00587B65"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64.3%</w:t>
            </w:r>
          </w:p>
        </w:tc>
      </w:tr>
    </w:tbl>
    <w:p w14:paraId="33661CB3"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9967" w:type="dxa"/>
        <w:tblLook w:val="04A0" w:firstRow="1" w:lastRow="0" w:firstColumn="1" w:lastColumn="0" w:noHBand="0" w:noVBand="1"/>
      </w:tblPr>
      <w:tblGrid>
        <w:gridCol w:w="1797"/>
        <w:gridCol w:w="2158"/>
        <w:gridCol w:w="1889"/>
        <w:gridCol w:w="2071"/>
        <w:gridCol w:w="2052"/>
      </w:tblGrid>
      <w:tr w:rsidR="00F3338E" w:rsidRPr="00A14916" w14:paraId="26E53647" w14:textId="13470BA0" w:rsidTr="005E55B6">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97" w:type="dxa"/>
          </w:tcPr>
          <w:p w14:paraId="6F67C695" w14:textId="0946BA9A" w:rsidR="00F3338E" w:rsidRPr="00A14916" w:rsidRDefault="00F3338E" w:rsidP="002D7A42">
            <w:pPr>
              <w:spacing w:after="0"/>
              <w:rPr>
                <w:rFonts w:asciiTheme="minorHAnsi" w:hAnsiTheme="minorHAnsi" w:cs="Arial"/>
                <w:i/>
                <w:color w:val="262626" w:themeColor="text1" w:themeTint="D9"/>
                <w:szCs w:val="26"/>
              </w:rPr>
            </w:pPr>
          </w:p>
        </w:tc>
        <w:tc>
          <w:tcPr>
            <w:tcW w:w="4047" w:type="dxa"/>
            <w:gridSpan w:val="2"/>
            <w:tcBorders>
              <w:right w:val="single" w:sz="12" w:space="0" w:color="B8CCE4" w:themeColor="accent1" w:themeTint="66"/>
            </w:tcBorders>
          </w:tcPr>
          <w:p w14:paraId="495BDCE6" w14:textId="039B5641" w:rsidR="00F3338E" w:rsidRPr="00A14916" w:rsidRDefault="00F3338E"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Current prevalence of Asthma</w:t>
            </w:r>
          </w:p>
        </w:tc>
        <w:tc>
          <w:tcPr>
            <w:tcW w:w="4123" w:type="dxa"/>
            <w:gridSpan w:val="2"/>
            <w:tcBorders>
              <w:left w:val="single" w:sz="12" w:space="0" w:color="B8CCE4" w:themeColor="accent1" w:themeTint="66"/>
              <w:right w:val="single" w:sz="4" w:space="0" w:color="B8CCE4" w:themeColor="accent1" w:themeTint="66"/>
            </w:tcBorders>
          </w:tcPr>
          <w:p w14:paraId="2795B7B1" w14:textId="7AABC0FD" w:rsidR="00F3338E" w:rsidRPr="00A14916" w:rsidRDefault="00F3338E"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Prevalence of Chronic Obstructive Pulmonary Disease (COPD)</w:t>
            </w:r>
          </w:p>
        </w:tc>
      </w:tr>
      <w:tr w:rsidR="00F3338E" w:rsidRPr="00A14916" w14:paraId="3C78F5C2" w14:textId="35B4CE7A" w:rsidTr="005E55B6">
        <w:trPr>
          <w:trHeight w:val="21"/>
        </w:trPr>
        <w:tc>
          <w:tcPr>
            <w:cnfStyle w:val="001000000000" w:firstRow="0" w:lastRow="0" w:firstColumn="1" w:lastColumn="0" w:oddVBand="0" w:evenVBand="0" w:oddHBand="0" w:evenHBand="0" w:firstRowFirstColumn="0" w:firstRowLastColumn="0" w:lastRowFirstColumn="0" w:lastRowLastColumn="0"/>
            <w:tcW w:w="1797" w:type="dxa"/>
            <w:tcBorders>
              <w:top w:val="single" w:sz="12" w:space="0" w:color="95B3D7" w:themeColor="accent1" w:themeTint="99"/>
            </w:tcBorders>
          </w:tcPr>
          <w:p w14:paraId="2017484E" w14:textId="77777777" w:rsidR="00F3338E" w:rsidRPr="00A14916" w:rsidRDefault="00F3338E" w:rsidP="002D7A42">
            <w:pPr>
              <w:spacing w:after="0"/>
              <w:rPr>
                <w:rFonts w:asciiTheme="minorHAnsi" w:hAnsiTheme="minorHAnsi" w:cs="Arial"/>
                <w:color w:val="262626" w:themeColor="text1" w:themeTint="D9"/>
                <w:szCs w:val="26"/>
              </w:rPr>
            </w:pPr>
          </w:p>
        </w:tc>
        <w:tc>
          <w:tcPr>
            <w:tcW w:w="2158" w:type="dxa"/>
            <w:tcBorders>
              <w:top w:val="single" w:sz="12" w:space="0" w:color="95B3D7" w:themeColor="accent1" w:themeTint="99"/>
              <w:right w:val="single" w:sz="4" w:space="0" w:color="95B3D7" w:themeColor="accent1" w:themeTint="99"/>
            </w:tcBorders>
          </w:tcPr>
          <w:p w14:paraId="383D9A80" w14:textId="4A61CDD5" w:rsidR="00F3338E" w:rsidRPr="000F7734"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0F7734">
              <w:rPr>
                <w:rFonts w:asciiTheme="minorHAnsi" w:hAnsiTheme="minorHAnsi" w:cs="Arial"/>
                <w:b/>
                <w:bCs/>
                <w:color w:val="262626" w:themeColor="text1" w:themeTint="D9"/>
                <w:szCs w:val="26"/>
              </w:rPr>
              <w:t>2015</w:t>
            </w:r>
          </w:p>
        </w:tc>
        <w:tc>
          <w:tcPr>
            <w:tcW w:w="1889" w:type="dxa"/>
            <w:tcBorders>
              <w:top w:val="single" w:sz="12" w:space="0" w:color="95B3D7" w:themeColor="accent1" w:themeTint="99"/>
              <w:left w:val="single" w:sz="4" w:space="0" w:color="95B3D7" w:themeColor="accent1" w:themeTint="99"/>
              <w:right w:val="single" w:sz="12" w:space="0" w:color="95B3D7" w:themeColor="accent1" w:themeTint="99"/>
            </w:tcBorders>
          </w:tcPr>
          <w:p w14:paraId="0E9C2BDA" w14:textId="6D8A2E75" w:rsidR="00F3338E" w:rsidRPr="000F7734"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0F7734">
              <w:rPr>
                <w:rFonts w:asciiTheme="minorHAnsi" w:hAnsiTheme="minorHAnsi" w:cs="Arial"/>
                <w:b/>
                <w:bCs/>
                <w:color w:val="262626" w:themeColor="text1" w:themeTint="D9"/>
                <w:szCs w:val="26"/>
              </w:rPr>
              <w:t>2018</w:t>
            </w:r>
          </w:p>
        </w:tc>
        <w:tc>
          <w:tcPr>
            <w:tcW w:w="2071" w:type="dxa"/>
            <w:tcBorders>
              <w:top w:val="single" w:sz="12" w:space="0" w:color="95B3D7" w:themeColor="accent1" w:themeTint="99"/>
              <w:left w:val="single" w:sz="12" w:space="0" w:color="95B3D7" w:themeColor="accent1" w:themeTint="99"/>
              <w:right w:val="single" w:sz="4" w:space="0" w:color="95B3D7" w:themeColor="accent1" w:themeTint="99"/>
            </w:tcBorders>
          </w:tcPr>
          <w:p w14:paraId="2E5CE2E3" w14:textId="64363500" w:rsidR="00F3338E" w:rsidRPr="000F7734"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0F7734">
              <w:rPr>
                <w:rFonts w:asciiTheme="minorHAnsi" w:hAnsiTheme="minorHAnsi" w:cs="Arial"/>
                <w:b/>
                <w:bCs/>
                <w:color w:val="262626" w:themeColor="text1" w:themeTint="D9"/>
                <w:szCs w:val="26"/>
              </w:rPr>
              <w:t>2015</w:t>
            </w:r>
          </w:p>
        </w:tc>
        <w:tc>
          <w:tcPr>
            <w:tcW w:w="2052" w:type="dxa"/>
            <w:tcBorders>
              <w:top w:val="single" w:sz="12" w:space="0" w:color="95B3D7" w:themeColor="accent1" w:themeTint="99"/>
              <w:left w:val="single" w:sz="4" w:space="0" w:color="95B3D7" w:themeColor="accent1" w:themeTint="99"/>
              <w:right w:val="single" w:sz="4" w:space="0" w:color="B8CCE4" w:themeColor="accent1" w:themeTint="66"/>
            </w:tcBorders>
          </w:tcPr>
          <w:p w14:paraId="7461FB9A" w14:textId="537A367A" w:rsidR="00F3338E" w:rsidRPr="000F7734"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262626" w:themeColor="text1" w:themeTint="D9"/>
                <w:szCs w:val="26"/>
              </w:rPr>
            </w:pPr>
            <w:r w:rsidRPr="000F7734">
              <w:rPr>
                <w:rFonts w:asciiTheme="minorHAnsi" w:hAnsiTheme="minorHAnsi" w:cs="Arial"/>
                <w:b/>
                <w:bCs/>
                <w:color w:val="262626" w:themeColor="text1" w:themeTint="D9"/>
                <w:szCs w:val="26"/>
              </w:rPr>
              <w:t>2018</w:t>
            </w:r>
          </w:p>
        </w:tc>
      </w:tr>
      <w:tr w:rsidR="00F3338E" w:rsidRPr="00A14916" w14:paraId="514F0212" w14:textId="6DFE489D" w:rsidTr="005E55B6">
        <w:trPr>
          <w:trHeight w:val="21"/>
        </w:trPr>
        <w:tc>
          <w:tcPr>
            <w:cnfStyle w:val="001000000000" w:firstRow="0" w:lastRow="0" w:firstColumn="1" w:lastColumn="0" w:oddVBand="0" w:evenVBand="0" w:oddHBand="0" w:evenHBand="0" w:firstRowFirstColumn="0" w:firstRowLastColumn="0" w:lastRowFirstColumn="0" w:lastRowLastColumn="0"/>
            <w:tcW w:w="1797" w:type="dxa"/>
            <w:tcBorders>
              <w:top w:val="single" w:sz="12" w:space="0" w:color="95B3D7" w:themeColor="accent1" w:themeTint="99"/>
            </w:tcBorders>
          </w:tcPr>
          <w:p w14:paraId="42601B8F" w14:textId="7948AC9D" w:rsidR="00F3338E" w:rsidRPr="00A14916" w:rsidRDefault="00F3338E"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w:t>
            </w:r>
          </w:p>
        </w:tc>
        <w:tc>
          <w:tcPr>
            <w:tcW w:w="2158" w:type="dxa"/>
            <w:tcBorders>
              <w:top w:val="single" w:sz="12" w:space="0" w:color="95B3D7" w:themeColor="accent1" w:themeTint="99"/>
              <w:right w:val="single" w:sz="4" w:space="0" w:color="95B3D7" w:themeColor="accent1" w:themeTint="99"/>
            </w:tcBorders>
          </w:tcPr>
          <w:p w14:paraId="7C0E1EA7" w14:textId="77777777"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14.9%</w:t>
            </w:r>
          </w:p>
        </w:tc>
        <w:tc>
          <w:tcPr>
            <w:tcW w:w="1889" w:type="dxa"/>
            <w:tcBorders>
              <w:top w:val="single" w:sz="12" w:space="0" w:color="95B3D7" w:themeColor="accent1" w:themeTint="99"/>
              <w:left w:val="single" w:sz="4" w:space="0" w:color="95B3D7" w:themeColor="accent1" w:themeTint="99"/>
              <w:right w:val="single" w:sz="12" w:space="0" w:color="95B3D7" w:themeColor="accent1" w:themeTint="99"/>
            </w:tcBorders>
          </w:tcPr>
          <w:p w14:paraId="100F3FDE" w14:textId="08270A94"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19.0%</w:t>
            </w:r>
          </w:p>
        </w:tc>
        <w:tc>
          <w:tcPr>
            <w:tcW w:w="2071" w:type="dxa"/>
            <w:tcBorders>
              <w:top w:val="single" w:sz="12" w:space="0" w:color="95B3D7" w:themeColor="accent1" w:themeTint="99"/>
              <w:left w:val="single" w:sz="12" w:space="0" w:color="95B3D7" w:themeColor="accent1" w:themeTint="99"/>
              <w:right w:val="single" w:sz="4" w:space="0" w:color="95B3D7" w:themeColor="accent1" w:themeTint="99"/>
            </w:tcBorders>
          </w:tcPr>
          <w:p w14:paraId="44BAE77A" w14:textId="184AFE6C"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12.9%</w:t>
            </w:r>
          </w:p>
        </w:tc>
        <w:tc>
          <w:tcPr>
            <w:tcW w:w="2052" w:type="dxa"/>
            <w:tcBorders>
              <w:top w:val="single" w:sz="12" w:space="0" w:color="95B3D7" w:themeColor="accent1" w:themeTint="99"/>
              <w:left w:val="single" w:sz="4" w:space="0" w:color="95B3D7" w:themeColor="accent1" w:themeTint="99"/>
              <w:right w:val="single" w:sz="4" w:space="0" w:color="B8CCE4" w:themeColor="accent1" w:themeTint="66"/>
            </w:tcBorders>
          </w:tcPr>
          <w:p w14:paraId="4F34B109" w14:textId="0AA7C09C"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14.9%</w:t>
            </w:r>
          </w:p>
        </w:tc>
      </w:tr>
      <w:tr w:rsidR="00F3338E" w:rsidRPr="00A14916" w14:paraId="0CCD0990" w14:textId="337885CE" w:rsidTr="005E55B6">
        <w:trPr>
          <w:trHeight w:val="21"/>
        </w:trPr>
        <w:tc>
          <w:tcPr>
            <w:cnfStyle w:val="001000000000" w:firstRow="0" w:lastRow="0" w:firstColumn="1" w:lastColumn="0" w:oddVBand="0" w:evenVBand="0" w:oddHBand="0" w:evenHBand="0" w:firstRowFirstColumn="0" w:firstRowLastColumn="0" w:lastRowFirstColumn="0" w:lastRowLastColumn="0"/>
            <w:tcW w:w="1797" w:type="dxa"/>
          </w:tcPr>
          <w:p w14:paraId="5F0F42B4" w14:textId="77777777" w:rsidR="00F3338E" w:rsidRPr="00A14916" w:rsidRDefault="00F3338E"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2158" w:type="dxa"/>
            <w:tcBorders>
              <w:right w:val="single" w:sz="4" w:space="0" w:color="95B3D7" w:themeColor="accent1" w:themeTint="99"/>
            </w:tcBorders>
          </w:tcPr>
          <w:p w14:paraId="677EEF3F" w14:textId="77777777"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9.7%</w:t>
            </w:r>
          </w:p>
        </w:tc>
        <w:tc>
          <w:tcPr>
            <w:tcW w:w="1889" w:type="dxa"/>
            <w:tcBorders>
              <w:left w:val="single" w:sz="4" w:space="0" w:color="95B3D7" w:themeColor="accent1" w:themeTint="99"/>
              <w:right w:val="single" w:sz="12" w:space="0" w:color="95B3D7" w:themeColor="accent1" w:themeTint="99"/>
            </w:tcBorders>
          </w:tcPr>
          <w:p w14:paraId="2B91B1FD" w14:textId="42748EB3"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11.4%</w:t>
            </w:r>
          </w:p>
        </w:tc>
        <w:tc>
          <w:tcPr>
            <w:tcW w:w="2071" w:type="dxa"/>
            <w:tcBorders>
              <w:left w:val="single" w:sz="12" w:space="0" w:color="95B3D7" w:themeColor="accent1" w:themeTint="99"/>
              <w:right w:val="single" w:sz="4" w:space="0" w:color="95B3D7" w:themeColor="accent1" w:themeTint="99"/>
            </w:tcBorders>
          </w:tcPr>
          <w:p w14:paraId="0BAD2765" w14:textId="3411D7D4"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13.5%</w:t>
            </w:r>
          </w:p>
        </w:tc>
        <w:tc>
          <w:tcPr>
            <w:tcW w:w="2052" w:type="dxa"/>
            <w:tcBorders>
              <w:left w:val="single" w:sz="4" w:space="0" w:color="95B3D7" w:themeColor="accent1" w:themeTint="99"/>
              <w:right w:val="single" w:sz="4" w:space="0" w:color="B8CCE4" w:themeColor="accent1" w:themeTint="66"/>
            </w:tcBorders>
          </w:tcPr>
          <w:p w14:paraId="31B1FA04" w14:textId="3BCAB845"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13.9%</w:t>
            </w:r>
          </w:p>
        </w:tc>
      </w:tr>
      <w:tr w:rsidR="00F3338E" w:rsidRPr="00A14916" w14:paraId="3868C922" w14:textId="13D13E8D" w:rsidTr="005E55B6">
        <w:trPr>
          <w:trHeight w:val="21"/>
        </w:trPr>
        <w:tc>
          <w:tcPr>
            <w:cnfStyle w:val="001000000000" w:firstRow="0" w:lastRow="0" w:firstColumn="1" w:lastColumn="0" w:oddVBand="0" w:evenVBand="0" w:oddHBand="0" w:evenHBand="0" w:firstRowFirstColumn="0" w:firstRowLastColumn="0" w:lastRowFirstColumn="0" w:lastRowLastColumn="0"/>
            <w:tcW w:w="1797" w:type="dxa"/>
          </w:tcPr>
          <w:p w14:paraId="30F491CF" w14:textId="77777777" w:rsidR="00F3338E" w:rsidRPr="00A14916" w:rsidRDefault="00F3338E"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2158" w:type="dxa"/>
            <w:tcBorders>
              <w:right w:val="single" w:sz="4" w:space="0" w:color="95B3D7" w:themeColor="accent1" w:themeTint="99"/>
            </w:tcBorders>
          </w:tcPr>
          <w:p w14:paraId="318A8A64" w14:textId="77777777"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8.4%</w:t>
            </w:r>
          </w:p>
        </w:tc>
        <w:tc>
          <w:tcPr>
            <w:tcW w:w="1889" w:type="dxa"/>
            <w:tcBorders>
              <w:left w:val="single" w:sz="4" w:space="0" w:color="95B3D7" w:themeColor="accent1" w:themeTint="99"/>
              <w:right w:val="single" w:sz="12" w:space="0" w:color="95B3D7" w:themeColor="accent1" w:themeTint="99"/>
            </w:tcBorders>
          </w:tcPr>
          <w:p w14:paraId="57F9BA4D" w14:textId="40A77B8F"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8.0%</w:t>
            </w:r>
          </w:p>
        </w:tc>
        <w:tc>
          <w:tcPr>
            <w:tcW w:w="2071" w:type="dxa"/>
            <w:tcBorders>
              <w:left w:val="single" w:sz="12" w:space="0" w:color="95B3D7" w:themeColor="accent1" w:themeTint="99"/>
              <w:right w:val="single" w:sz="4" w:space="0" w:color="95B3D7" w:themeColor="accent1" w:themeTint="99"/>
            </w:tcBorders>
          </w:tcPr>
          <w:p w14:paraId="2AEBF027" w14:textId="0F6605D0"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7.4%</w:t>
            </w:r>
          </w:p>
        </w:tc>
        <w:tc>
          <w:tcPr>
            <w:tcW w:w="2052" w:type="dxa"/>
            <w:tcBorders>
              <w:left w:val="single" w:sz="4" w:space="0" w:color="95B3D7" w:themeColor="accent1" w:themeTint="99"/>
              <w:right w:val="single" w:sz="4" w:space="0" w:color="B8CCE4" w:themeColor="accent1" w:themeTint="66"/>
            </w:tcBorders>
          </w:tcPr>
          <w:p w14:paraId="5D596B8E" w14:textId="22126163"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7.3%</w:t>
            </w:r>
          </w:p>
        </w:tc>
      </w:tr>
      <w:tr w:rsidR="00F3338E" w:rsidRPr="00A14916" w14:paraId="398C51D3" w14:textId="4A80199A" w:rsidTr="005E55B6">
        <w:trPr>
          <w:trHeight w:val="21"/>
        </w:trPr>
        <w:tc>
          <w:tcPr>
            <w:cnfStyle w:val="001000000000" w:firstRow="0" w:lastRow="0" w:firstColumn="1" w:lastColumn="0" w:oddVBand="0" w:evenVBand="0" w:oddHBand="0" w:evenHBand="0" w:firstRowFirstColumn="0" w:firstRowLastColumn="0" w:lastRowFirstColumn="0" w:lastRowLastColumn="0"/>
            <w:tcW w:w="1797" w:type="dxa"/>
          </w:tcPr>
          <w:p w14:paraId="26F8E356" w14:textId="77777777" w:rsidR="00F3338E" w:rsidRPr="00A14916" w:rsidRDefault="00F3338E"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2158" w:type="dxa"/>
            <w:tcBorders>
              <w:right w:val="single" w:sz="4" w:space="0" w:color="95B3D7" w:themeColor="accent1" w:themeTint="99"/>
            </w:tcBorders>
          </w:tcPr>
          <w:p w14:paraId="353626BF" w14:textId="77777777"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9.4%</w:t>
            </w:r>
          </w:p>
        </w:tc>
        <w:tc>
          <w:tcPr>
            <w:tcW w:w="1889" w:type="dxa"/>
            <w:tcBorders>
              <w:left w:val="single" w:sz="4" w:space="0" w:color="95B3D7" w:themeColor="accent1" w:themeTint="99"/>
              <w:right w:val="single" w:sz="12" w:space="0" w:color="95B3D7" w:themeColor="accent1" w:themeTint="99"/>
            </w:tcBorders>
          </w:tcPr>
          <w:p w14:paraId="4CFBD1BF" w14:textId="57B52434"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11.8%</w:t>
            </w:r>
          </w:p>
        </w:tc>
        <w:tc>
          <w:tcPr>
            <w:tcW w:w="2071" w:type="dxa"/>
            <w:tcBorders>
              <w:left w:val="single" w:sz="12" w:space="0" w:color="95B3D7" w:themeColor="accent1" w:themeTint="99"/>
              <w:right w:val="single" w:sz="4" w:space="0" w:color="95B3D7" w:themeColor="accent1" w:themeTint="99"/>
            </w:tcBorders>
          </w:tcPr>
          <w:p w14:paraId="79793251" w14:textId="226D0F97"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8.6%</w:t>
            </w:r>
          </w:p>
        </w:tc>
        <w:tc>
          <w:tcPr>
            <w:tcW w:w="2052" w:type="dxa"/>
            <w:tcBorders>
              <w:left w:val="single" w:sz="4" w:space="0" w:color="95B3D7" w:themeColor="accent1" w:themeTint="99"/>
              <w:right w:val="single" w:sz="4" w:space="0" w:color="B8CCE4" w:themeColor="accent1" w:themeTint="66"/>
            </w:tcBorders>
          </w:tcPr>
          <w:p w14:paraId="2F62FBD1" w14:textId="238368B6" w:rsidR="00F3338E" w:rsidRPr="00A14916" w:rsidRDefault="00F3338E"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8.6%</w:t>
            </w:r>
          </w:p>
        </w:tc>
      </w:tr>
    </w:tbl>
    <w:p w14:paraId="5E5998D8" w14:textId="6EB97838" w:rsidR="00896754" w:rsidRDefault="00896754">
      <w:pPr>
        <w:spacing w:after="0" w:line="240" w:lineRule="auto"/>
        <w:rPr>
          <w:rFonts w:asciiTheme="minorHAnsi" w:hAnsiTheme="minorHAnsi" w:cs="Arial"/>
          <w:color w:val="262626" w:themeColor="text1" w:themeTint="D9"/>
          <w:szCs w:val="26"/>
        </w:rPr>
      </w:pPr>
    </w:p>
    <w:tbl>
      <w:tblPr>
        <w:tblStyle w:val="GridTable1Light-Accent1"/>
        <w:tblW w:w="9970" w:type="dxa"/>
        <w:tblLook w:val="04A0" w:firstRow="1" w:lastRow="0" w:firstColumn="1" w:lastColumn="0" w:noHBand="0" w:noVBand="1"/>
      </w:tblPr>
      <w:tblGrid>
        <w:gridCol w:w="3501"/>
        <w:gridCol w:w="2496"/>
        <w:gridCol w:w="1815"/>
        <w:gridCol w:w="2158"/>
      </w:tblGrid>
      <w:tr w:rsidR="00896754" w:rsidRPr="00A14916" w14:paraId="19505152" w14:textId="77777777" w:rsidTr="005E55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2E4986A3" w14:textId="77777777" w:rsidR="00896754" w:rsidRPr="00A14916" w:rsidRDefault="00896754" w:rsidP="00896754">
            <w:pPr>
              <w:spacing w:after="0"/>
              <w:rPr>
                <w:rFonts w:asciiTheme="minorHAnsi" w:hAnsiTheme="minorHAnsi" w:cs="Arial"/>
                <w:i/>
                <w:color w:val="262626" w:themeColor="text1" w:themeTint="D9"/>
                <w:szCs w:val="26"/>
              </w:rPr>
            </w:pPr>
          </w:p>
        </w:tc>
        <w:tc>
          <w:tcPr>
            <w:tcW w:w="3006" w:type="dxa"/>
            <w:gridSpan w:val="3"/>
            <w:tcBorders>
              <w:right w:val="single" w:sz="4" w:space="0" w:color="B8CCE4" w:themeColor="accent1" w:themeTint="66"/>
            </w:tcBorders>
          </w:tcPr>
          <w:p w14:paraId="55BEF1D5" w14:textId="27AEADA4" w:rsidR="00896754" w:rsidRPr="00A14916" w:rsidRDefault="00896754"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Pr>
                <w:rFonts w:asciiTheme="minorHAnsi" w:hAnsiTheme="minorHAnsi" w:cs="Arial"/>
                <w:i/>
                <w:color w:val="262626" w:themeColor="text1" w:themeTint="D9"/>
                <w:szCs w:val="26"/>
              </w:rPr>
              <w:t>Strengthening physical activity</w:t>
            </w:r>
          </w:p>
        </w:tc>
      </w:tr>
      <w:tr w:rsidR="00896754" w:rsidRPr="00A14916" w14:paraId="7E5E0FF8"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Borders>
              <w:bottom w:val="single" w:sz="12" w:space="0" w:color="95B3D7" w:themeColor="accent1" w:themeTint="99"/>
            </w:tcBorders>
          </w:tcPr>
          <w:p w14:paraId="394C8191" w14:textId="77777777" w:rsidR="00896754" w:rsidRPr="00A14916" w:rsidRDefault="00896754" w:rsidP="00896754">
            <w:pPr>
              <w:spacing w:after="0"/>
              <w:rPr>
                <w:rFonts w:asciiTheme="minorHAnsi" w:hAnsiTheme="minorHAnsi" w:cs="Arial"/>
                <w:i/>
                <w:color w:val="262626" w:themeColor="text1" w:themeTint="D9"/>
                <w:szCs w:val="26"/>
              </w:rPr>
            </w:pPr>
          </w:p>
        </w:tc>
        <w:tc>
          <w:tcPr>
            <w:tcW w:w="1213" w:type="dxa"/>
            <w:tcBorders>
              <w:bottom w:val="single" w:sz="12" w:space="0" w:color="95B3D7" w:themeColor="accent1" w:themeTint="99"/>
            </w:tcBorders>
          </w:tcPr>
          <w:p w14:paraId="47137C28" w14:textId="77777777" w:rsidR="00896754" w:rsidRPr="00A14916" w:rsidRDefault="00896754"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882" w:type="dxa"/>
            <w:tcBorders>
              <w:bottom w:val="single" w:sz="12" w:space="0" w:color="95B3D7" w:themeColor="accent1" w:themeTint="99"/>
              <w:right w:val="single" w:sz="4" w:space="0" w:color="B8CCE4" w:themeColor="accent1" w:themeTint="66"/>
            </w:tcBorders>
          </w:tcPr>
          <w:p w14:paraId="518ED443" w14:textId="77777777" w:rsidR="00896754" w:rsidRPr="00A14916" w:rsidRDefault="00896754"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911" w:type="dxa"/>
            <w:tcBorders>
              <w:left w:val="single" w:sz="4" w:space="0" w:color="B8CCE4" w:themeColor="accent1" w:themeTint="66"/>
              <w:bottom w:val="single" w:sz="12" w:space="0" w:color="95B3D7" w:themeColor="accent1" w:themeTint="99"/>
              <w:right w:val="single" w:sz="4" w:space="0" w:color="B8CCE4" w:themeColor="accent1" w:themeTint="66"/>
            </w:tcBorders>
          </w:tcPr>
          <w:p w14:paraId="6F71DDFC" w14:textId="77777777" w:rsidR="00896754" w:rsidRPr="00A14916" w:rsidRDefault="00896754"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r>
      <w:tr w:rsidR="00896754" w:rsidRPr="00A14916" w14:paraId="7E4C688F"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Borders>
              <w:top w:val="single" w:sz="12" w:space="0" w:color="95B3D7" w:themeColor="accent1" w:themeTint="99"/>
            </w:tcBorders>
          </w:tcPr>
          <w:p w14:paraId="79978E02" w14:textId="77777777" w:rsidR="00896754" w:rsidRPr="00A14916" w:rsidRDefault="00896754"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213" w:type="dxa"/>
            <w:tcBorders>
              <w:top w:val="single" w:sz="12" w:space="0" w:color="95B3D7" w:themeColor="accent1" w:themeTint="99"/>
            </w:tcBorders>
          </w:tcPr>
          <w:p w14:paraId="462FD8BD" w14:textId="4C715F0E"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37.2</w:t>
            </w:r>
            <w:r w:rsidRPr="00A14916">
              <w:rPr>
                <w:rFonts w:asciiTheme="minorHAnsi" w:hAnsiTheme="minorHAnsi" w:cs="Arial"/>
                <w:color w:val="262626" w:themeColor="text1" w:themeTint="D9"/>
                <w:szCs w:val="26"/>
              </w:rPr>
              <w:t>%</w:t>
            </w:r>
          </w:p>
        </w:tc>
        <w:tc>
          <w:tcPr>
            <w:tcW w:w="882" w:type="dxa"/>
            <w:tcBorders>
              <w:top w:val="single" w:sz="12" w:space="0" w:color="95B3D7" w:themeColor="accent1" w:themeTint="99"/>
              <w:right w:val="single" w:sz="4" w:space="0" w:color="B8CCE4" w:themeColor="accent1" w:themeTint="66"/>
            </w:tcBorders>
          </w:tcPr>
          <w:p w14:paraId="349AA7CC" w14:textId="30676311"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28.0%</w:t>
            </w:r>
          </w:p>
        </w:tc>
        <w:tc>
          <w:tcPr>
            <w:tcW w:w="911" w:type="dxa"/>
            <w:tcBorders>
              <w:top w:val="single" w:sz="12" w:space="0" w:color="95B3D7" w:themeColor="accent1" w:themeTint="99"/>
              <w:left w:val="single" w:sz="4" w:space="0" w:color="B8CCE4" w:themeColor="accent1" w:themeTint="66"/>
              <w:right w:val="single" w:sz="4" w:space="0" w:color="B8CCE4" w:themeColor="accent1" w:themeTint="66"/>
            </w:tcBorders>
          </w:tcPr>
          <w:p w14:paraId="2C240E7C" w14:textId="45A0259C"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25.8%</w:t>
            </w:r>
          </w:p>
        </w:tc>
      </w:tr>
      <w:tr w:rsidR="00896754" w:rsidRPr="00A14916" w14:paraId="0A14E487"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Pr>
          <w:p w14:paraId="54543B05" w14:textId="77777777" w:rsidR="00896754" w:rsidRPr="00A14916" w:rsidRDefault="00896754"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213" w:type="dxa"/>
          </w:tcPr>
          <w:p w14:paraId="3E691F6F" w14:textId="57AAACFF"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35.1%</w:t>
            </w:r>
          </w:p>
        </w:tc>
        <w:tc>
          <w:tcPr>
            <w:tcW w:w="882" w:type="dxa"/>
            <w:tcBorders>
              <w:right w:val="single" w:sz="4" w:space="0" w:color="B8CCE4" w:themeColor="accent1" w:themeTint="66"/>
            </w:tcBorders>
          </w:tcPr>
          <w:p w14:paraId="61E7BF63" w14:textId="2110B31E"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34.6%</w:t>
            </w:r>
          </w:p>
        </w:tc>
        <w:tc>
          <w:tcPr>
            <w:tcW w:w="911" w:type="dxa"/>
            <w:tcBorders>
              <w:left w:val="single" w:sz="4" w:space="0" w:color="B8CCE4" w:themeColor="accent1" w:themeTint="66"/>
              <w:right w:val="single" w:sz="4" w:space="0" w:color="B8CCE4" w:themeColor="accent1" w:themeTint="66"/>
            </w:tcBorders>
          </w:tcPr>
          <w:p w14:paraId="12A61F8B" w14:textId="5AF23A67"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31.9%</w:t>
            </w:r>
          </w:p>
        </w:tc>
      </w:tr>
      <w:tr w:rsidR="00896754" w:rsidRPr="00A14916" w14:paraId="161FD8A0"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Pr>
          <w:p w14:paraId="5E8FB807" w14:textId="77777777" w:rsidR="00896754" w:rsidRPr="00A14916" w:rsidRDefault="00896754" w:rsidP="00896754">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NC</w:t>
            </w:r>
          </w:p>
        </w:tc>
        <w:tc>
          <w:tcPr>
            <w:tcW w:w="1213" w:type="dxa"/>
          </w:tcPr>
          <w:p w14:paraId="4A93CC18" w14:textId="77777777"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82" w:type="dxa"/>
            <w:tcBorders>
              <w:right w:val="single" w:sz="4" w:space="0" w:color="B8CCE4" w:themeColor="accent1" w:themeTint="66"/>
            </w:tcBorders>
          </w:tcPr>
          <w:p w14:paraId="23098F9C" w14:textId="77777777"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11" w:type="dxa"/>
            <w:tcBorders>
              <w:left w:val="single" w:sz="4" w:space="0" w:color="B8CCE4" w:themeColor="accent1" w:themeTint="66"/>
              <w:right w:val="single" w:sz="4" w:space="0" w:color="B8CCE4" w:themeColor="accent1" w:themeTint="66"/>
            </w:tcBorders>
          </w:tcPr>
          <w:p w14:paraId="40D713D0" w14:textId="5DB88B08"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29.3%</w:t>
            </w:r>
          </w:p>
        </w:tc>
      </w:tr>
      <w:tr w:rsidR="00896754" w:rsidRPr="00A14916" w14:paraId="76127522"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Pr>
          <w:p w14:paraId="5EC61F3B" w14:textId="77777777" w:rsidR="00896754" w:rsidRPr="00A14916" w:rsidRDefault="00896754" w:rsidP="00896754">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1213" w:type="dxa"/>
          </w:tcPr>
          <w:p w14:paraId="71A9019B" w14:textId="60B6D979"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82" w:type="dxa"/>
            <w:tcBorders>
              <w:right w:val="single" w:sz="4" w:space="0" w:color="B8CCE4" w:themeColor="accent1" w:themeTint="66"/>
            </w:tcBorders>
          </w:tcPr>
          <w:p w14:paraId="7BAF9C14" w14:textId="61C1F403"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11" w:type="dxa"/>
            <w:tcBorders>
              <w:left w:val="single" w:sz="4" w:space="0" w:color="B8CCE4" w:themeColor="accent1" w:themeTint="66"/>
              <w:right w:val="single" w:sz="4" w:space="0" w:color="B8CCE4" w:themeColor="accent1" w:themeTint="66"/>
            </w:tcBorders>
          </w:tcPr>
          <w:p w14:paraId="1B03A660" w14:textId="289E6C8B"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33.8%%</w:t>
            </w:r>
          </w:p>
        </w:tc>
      </w:tr>
    </w:tbl>
    <w:p w14:paraId="5ED19D3D" w14:textId="6BE16BB2" w:rsidR="008C5F3C" w:rsidRDefault="008C5F3C" w:rsidP="00587B65">
      <w:pPr>
        <w:spacing w:after="0"/>
        <w:rPr>
          <w:rFonts w:asciiTheme="minorHAnsi" w:hAnsiTheme="minorHAnsi" w:cs="Arial"/>
          <w:color w:val="262626" w:themeColor="text1" w:themeTint="D9"/>
          <w:szCs w:val="26"/>
        </w:rPr>
      </w:pPr>
    </w:p>
    <w:p w14:paraId="478246C2" w14:textId="50B13A41" w:rsidR="00587B65" w:rsidRPr="00A14916" w:rsidRDefault="008C5F3C" w:rsidP="008C5F3C">
      <w:pPr>
        <w:spacing w:after="0" w:line="240" w:lineRule="auto"/>
        <w:rPr>
          <w:rFonts w:asciiTheme="minorHAnsi" w:hAnsiTheme="minorHAnsi" w:cs="Arial"/>
          <w:color w:val="262626" w:themeColor="text1" w:themeTint="D9"/>
          <w:szCs w:val="26"/>
        </w:rPr>
      </w:pPr>
      <w:r>
        <w:rPr>
          <w:rFonts w:asciiTheme="minorHAnsi" w:hAnsiTheme="minorHAnsi" w:cs="Arial"/>
          <w:color w:val="262626" w:themeColor="text1" w:themeTint="D9"/>
          <w:szCs w:val="26"/>
        </w:rPr>
        <w:br w:type="page"/>
      </w:r>
    </w:p>
    <w:tbl>
      <w:tblPr>
        <w:tblStyle w:val="GridTable1Light-Accent1"/>
        <w:tblW w:w="9970" w:type="dxa"/>
        <w:tblLook w:val="04A0" w:firstRow="1" w:lastRow="0" w:firstColumn="1" w:lastColumn="0" w:noHBand="0" w:noVBand="1"/>
      </w:tblPr>
      <w:tblGrid>
        <w:gridCol w:w="1702"/>
        <w:gridCol w:w="1213"/>
        <w:gridCol w:w="882"/>
        <w:gridCol w:w="911"/>
        <w:gridCol w:w="1407"/>
        <w:gridCol w:w="1227"/>
        <w:gridCol w:w="863"/>
        <w:gridCol w:w="902"/>
        <w:gridCol w:w="863"/>
      </w:tblGrid>
      <w:tr w:rsidR="001F6863" w:rsidRPr="00A14916" w14:paraId="1F2EB887" w14:textId="3F58C084" w:rsidTr="005E55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14:paraId="49D66708" w14:textId="77777777" w:rsidR="001F6863" w:rsidRPr="00A14916" w:rsidRDefault="001F6863" w:rsidP="002D7A42">
            <w:pPr>
              <w:spacing w:after="0"/>
              <w:rPr>
                <w:rFonts w:asciiTheme="minorHAnsi" w:hAnsiTheme="minorHAnsi" w:cs="Arial"/>
                <w:i/>
                <w:color w:val="262626" w:themeColor="text1" w:themeTint="D9"/>
                <w:szCs w:val="26"/>
              </w:rPr>
            </w:pPr>
          </w:p>
        </w:tc>
        <w:tc>
          <w:tcPr>
            <w:tcW w:w="3006" w:type="dxa"/>
            <w:gridSpan w:val="3"/>
            <w:tcBorders>
              <w:right w:val="single" w:sz="12" w:space="0" w:color="B8CCE4" w:themeColor="accent1" w:themeTint="66"/>
            </w:tcBorders>
          </w:tcPr>
          <w:p w14:paraId="466F18EE" w14:textId="4B488790" w:rsidR="001F6863" w:rsidRPr="00A14916" w:rsidRDefault="001F6863"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Meets physical activity recommendations</w:t>
            </w:r>
          </w:p>
        </w:tc>
        <w:tc>
          <w:tcPr>
            <w:tcW w:w="2634" w:type="dxa"/>
            <w:gridSpan w:val="2"/>
            <w:tcBorders>
              <w:left w:val="single" w:sz="12" w:space="0" w:color="B8CCE4" w:themeColor="accent1" w:themeTint="66"/>
              <w:right w:val="single" w:sz="12" w:space="0" w:color="95B3D7" w:themeColor="accent1" w:themeTint="99"/>
            </w:tcBorders>
          </w:tcPr>
          <w:p w14:paraId="2236E302" w14:textId="5DCAC186" w:rsidR="001F6863" w:rsidRPr="00A14916" w:rsidRDefault="001F6863"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i/>
                <w:color w:val="262626" w:themeColor="text1" w:themeTint="D9"/>
                <w:szCs w:val="26"/>
              </w:rPr>
              <w:t>Believe it is important that community orgs make physical activity spaces available for public use after hours</w:t>
            </w:r>
          </w:p>
        </w:tc>
        <w:tc>
          <w:tcPr>
            <w:tcW w:w="2628" w:type="dxa"/>
            <w:gridSpan w:val="3"/>
            <w:tcBorders>
              <w:right w:val="single" w:sz="4" w:space="0" w:color="B8CCE4" w:themeColor="accent1" w:themeTint="66"/>
            </w:tcBorders>
          </w:tcPr>
          <w:p w14:paraId="4ADE54AE" w14:textId="1AB53D33" w:rsidR="001F6863" w:rsidRPr="00A14916" w:rsidRDefault="001F6863"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Healthy weight</w:t>
            </w:r>
            <w:r>
              <w:rPr>
                <w:rFonts w:asciiTheme="minorHAnsi" w:hAnsiTheme="minorHAnsi" w:cs="Arial"/>
                <w:i/>
                <w:color w:val="262626" w:themeColor="text1" w:themeTint="D9"/>
                <w:szCs w:val="26"/>
              </w:rPr>
              <w:t xml:space="preserve"> (body mass index between 18.5 and 24.9)</w:t>
            </w:r>
          </w:p>
        </w:tc>
      </w:tr>
      <w:tr w:rsidR="001F6863" w:rsidRPr="00A14916" w14:paraId="6776BB92" w14:textId="4E63710D"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Borders>
              <w:bottom w:val="single" w:sz="12" w:space="0" w:color="95B3D7" w:themeColor="accent1" w:themeTint="99"/>
            </w:tcBorders>
          </w:tcPr>
          <w:p w14:paraId="5E69CE76" w14:textId="77777777" w:rsidR="001F6863" w:rsidRPr="00A14916" w:rsidRDefault="001F6863" w:rsidP="002D7A42">
            <w:pPr>
              <w:spacing w:after="0"/>
              <w:rPr>
                <w:rFonts w:asciiTheme="minorHAnsi" w:hAnsiTheme="minorHAnsi" w:cs="Arial"/>
                <w:i/>
                <w:color w:val="262626" w:themeColor="text1" w:themeTint="D9"/>
                <w:szCs w:val="26"/>
              </w:rPr>
            </w:pPr>
          </w:p>
        </w:tc>
        <w:tc>
          <w:tcPr>
            <w:tcW w:w="1213" w:type="dxa"/>
            <w:tcBorders>
              <w:bottom w:val="single" w:sz="12" w:space="0" w:color="95B3D7" w:themeColor="accent1" w:themeTint="99"/>
            </w:tcBorders>
          </w:tcPr>
          <w:p w14:paraId="1C226048" w14:textId="77777777" w:rsidR="001F6863" w:rsidRPr="00A14916" w:rsidRDefault="001F6863"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882" w:type="dxa"/>
            <w:tcBorders>
              <w:bottom w:val="single" w:sz="12" w:space="0" w:color="95B3D7" w:themeColor="accent1" w:themeTint="99"/>
              <w:right w:val="single" w:sz="4" w:space="0" w:color="B8CCE4" w:themeColor="accent1" w:themeTint="66"/>
            </w:tcBorders>
          </w:tcPr>
          <w:p w14:paraId="6DD474B5" w14:textId="77777777" w:rsidR="001F6863" w:rsidRPr="00A14916" w:rsidRDefault="001F6863"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911" w:type="dxa"/>
            <w:tcBorders>
              <w:left w:val="single" w:sz="4" w:space="0" w:color="B8CCE4" w:themeColor="accent1" w:themeTint="66"/>
              <w:bottom w:val="single" w:sz="12" w:space="0" w:color="95B3D7" w:themeColor="accent1" w:themeTint="99"/>
              <w:right w:val="single" w:sz="12" w:space="0" w:color="95B3D7" w:themeColor="accent1" w:themeTint="99"/>
            </w:tcBorders>
          </w:tcPr>
          <w:p w14:paraId="6AFCD3BA" w14:textId="1921FB8F" w:rsidR="001F6863" w:rsidRPr="00A14916" w:rsidRDefault="001F6863"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1407" w:type="dxa"/>
            <w:tcBorders>
              <w:left w:val="single" w:sz="12" w:space="0" w:color="95B3D7" w:themeColor="accent1" w:themeTint="99"/>
              <w:bottom w:val="single" w:sz="12" w:space="0" w:color="95B3D7" w:themeColor="accent1" w:themeTint="99"/>
            </w:tcBorders>
          </w:tcPr>
          <w:p w14:paraId="0A8E39B2" w14:textId="2F1C47D7" w:rsidR="001F6863" w:rsidRPr="00A14916" w:rsidRDefault="001F6863"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1227" w:type="dxa"/>
            <w:tcBorders>
              <w:bottom w:val="single" w:sz="12" w:space="0" w:color="95B3D7" w:themeColor="accent1" w:themeTint="99"/>
              <w:right w:val="single" w:sz="12" w:space="0" w:color="95B3D7" w:themeColor="accent1" w:themeTint="99"/>
            </w:tcBorders>
          </w:tcPr>
          <w:p w14:paraId="0D48118C" w14:textId="77777777" w:rsidR="001F6863" w:rsidRPr="00A14916" w:rsidRDefault="001F6863"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863" w:type="dxa"/>
            <w:tcBorders>
              <w:left w:val="single" w:sz="12" w:space="0" w:color="95B3D7" w:themeColor="accent1" w:themeTint="99"/>
              <w:bottom w:val="single" w:sz="12" w:space="0" w:color="95B3D7" w:themeColor="accent1" w:themeTint="99"/>
            </w:tcBorders>
          </w:tcPr>
          <w:p w14:paraId="20D5DDF6" w14:textId="77777777" w:rsidR="001F6863" w:rsidRPr="00A14916" w:rsidRDefault="001F6863"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902" w:type="dxa"/>
            <w:tcBorders>
              <w:top w:val="single" w:sz="12" w:space="0" w:color="B8CCE4" w:themeColor="accent1" w:themeTint="66"/>
              <w:bottom w:val="single" w:sz="12" w:space="0" w:color="95B3D7" w:themeColor="accent1" w:themeTint="99"/>
              <w:right w:val="single" w:sz="4" w:space="0" w:color="B8CCE4" w:themeColor="accent1" w:themeTint="66"/>
            </w:tcBorders>
          </w:tcPr>
          <w:p w14:paraId="47B0DF63" w14:textId="77777777" w:rsidR="001F6863" w:rsidRPr="00A14916" w:rsidRDefault="001F6863"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863" w:type="dxa"/>
            <w:tcBorders>
              <w:top w:val="single" w:sz="12" w:space="0" w:color="B8CCE4" w:themeColor="accent1" w:themeTint="66"/>
              <w:left w:val="single" w:sz="4" w:space="0" w:color="B8CCE4" w:themeColor="accent1" w:themeTint="66"/>
              <w:bottom w:val="single" w:sz="12" w:space="0" w:color="95B3D7" w:themeColor="accent1" w:themeTint="99"/>
              <w:right w:val="single" w:sz="4" w:space="0" w:color="B8CCE4" w:themeColor="accent1" w:themeTint="66"/>
            </w:tcBorders>
          </w:tcPr>
          <w:p w14:paraId="57F4D165" w14:textId="3A199783" w:rsidR="001F6863" w:rsidRPr="00A14916" w:rsidRDefault="001F6863"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r>
      <w:tr w:rsidR="001F6863" w:rsidRPr="00A14916" w14:paraId="52E87837" w14:textId="6611E914"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Borders>
              <w:top w:val="single" w:sz="12" w:space="0" w:color="95B3D7" w:themeColor="accent1" w:themeTint="99"/>
            </w:tcBorders>
          </w:tcPr>
          <w:p w14:paraId="5106AB60" w14:textId="77777777" w:rsidR="001F6863" w:rsidRPr="00A14916" w:rsidRDefault="001F6863"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213" w:type="dxa"/>
            <w:tcBorders>
              <w:top w:val="single" w:sz="12" w:space="0" w:color="95B3D7" w:themeColor="accent1" w:themeTint="99"/>
            </w:tcBorders>
          </w:tcPr>
          <w:p w14:paraId="07E96BD4"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53.1%</w:t>
            </w:r>
          </w:p>
        </w:tc>
        <w:tc>
          <w:tcPr>
            <w:tcW w:w="882" w:type="dxa"/>
            <w:tcBorders>
              <w:top w:val="single" w:sz="12" w:space="0" w:color="95B3D7" w:themeColor="accent1" w:themeTint="99"/>
              <w:right w:val="single" w:sz="4" w:space="0" w:color="B8CCE4" w:themeColor="accent1" w:themeTint="66"/>
            </w:tcBorders>
          </w:tcPr>
          <w:p w14:paraId="20DA5159"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49.8%</w:t>
            </w:r>
          </w:p>
        </w:tc>
        <w:tc>
          <w:tcPr>
            <w:tcW w:w="911" w:type="dxa"/>
            <w:tcBorders>
              <w:top w:val="single" w:sz="12" w:space="0" w:color="95B3D7" w:themeColor="accent1" w:themeTint="99"/>
              <w:left w:val="single" w:sz="4" w:space="0" w:color="B8CCE4" w:themeColor="accent1" w:themeTint="66"/>
              <w:right w:val="single" w:sz="12" w:space="0" w:color="95B3D7" w:themeColor="accent1" w:themeTint="99"/>
            </w:tcBorders>
          </w:tcPr>
          <w:p w14:paraId="1C35D068" w14:textId="3FE97DEE"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16.5%</w:t>
            </w:r>
          </w:p>
        </w:tc>
        <w:tc>
          <w:tcPr>
            <w:tcW w:w="1407" w:type="dxa"/>
            <w:tcBorders>
              <w:top w:val="single" w:sz="12" w:space="0" w:color="95B3D7" w:themeColor="accent1" w:themeTint="99"/>
              <w:left w:val="single" w:sz="12" w:space="0" w:color="95B3D7" w:themeColor="accent1" w:themeTint="99"/>
            </w:tcBorders>
          </w:tcPr>
          <w:p w14:paraId="726F990C" w14:textId="0053717F"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92.8%</w:t>
            </w:r>
          </w:p>
        </w:tc>
        <w:tc>
          <w:tcPr>
            <w:tcW w:w="1227" w:type="dxa"/>
            <w:tcBorders>
              <w:top w:val="single" w:sz="12" w:space="0" w:color="95B3D7" w:themeColor="accent1" w:themeTint="99"/>
              <w:right w:val="single" w:sz="12" w:space="0" w:color="95B3D7" w:themeColor="accent1" w:themeTint="99"/>
            </w:tcBorders>
          </w:tcPr>
          <w:p w14:paraId="3E4F59C5"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89.9%</w:t>
            </w:r>
          </w:p>
        </w:tc>
        <w:tc>
          <w:tcPr>
            <w:tcW w:w="863" w:type="dxa"/>
            <w:tcBorders>
              <w:top w:val="single" w:sz="12" w:space="0" w:color="95B3D7" w:themeColor="accent1" w:themeTint="99"/>
              <w:left w:val="single" w:sz="12" w:space="0" w:color="95B3D7" w:themeColor="accent1" w:themeTint="99"/>
            </w:tcBorders>
          </w:tcPr>
          <w:p w14:paraId="0533B083"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24.8%</w:t>
            </w:r>
          </w:p>
        </w:tc>
        <w:tc>
          <w:tcPr>
            <w:tcW w:w="902" w:type="dxa"/>
            <w:tcBorders>
              <w:top w:val="single" w:sz="12" w:space="0" w:color="95B3D7" w:themeColor="accent1" w:themeTint="99"/>
              <w:right w:val="single" w:sz="4" w:space="0" w:color="B8CCE4" w:themeColor="accent1" w:themeTint="66"/>
            </w:tcBorders>
          </w:tcPr>
          <w:p w14:paraId="2B07522E"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24.8%</w:t>
            </w:r>
          </w:p>
        </w:tc>
        <w:tc>
          <w:tcPr>
            <w:tcW w:w="863" w:type="dxa"/>
            <w:tcBorders>
              <w:top w:val="single" w:sz="12" w:space="0" w:color="95B3D7" w:themeColor="accent1" w:themeTint="99"/>
              <w:left w:val="single" w:sz="4" w:space="0" w:color="B8CCE4" w:themeColor="accent1" w:themeTint="66"/>
              <w:right w:val="single" w:sz="4" w:space="0" w:color="B8CCE4" w:themeColor="accent1" w:themeTint="66"/>
            </w:tcBorders>
          </w:tcPr>
          <w:p w14:paraId="582798DA" w14:textId="71F92729"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21.6%</w:t>
            </w:r>
          </w:p>
        </w:tc>
      </w:tr>
      <w:tr w:rsidR="001F6863" w:rsidRPr="00A14916" w14:paraId="15B53D61" w14:textId="021FD551"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Pr>
          <w:p w14:paraId="3B58B717" w14:textId="77777777" w:rsidR="001F6863" w:rsidRPr="00A14916" w:rsidRDefault="001F6863"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213" w:type="dxa"/>
          </w:tcPr>
          <w:p w14:paraId="5574B06A"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58.2%</w:t>
            </w:r>
          </w:p>
        </w:tc>
        <w:tc>
          <w:tcPr>
            <w:tcW w:w="882" w:type="dxa"/>
            <w:tcBorders>
              <w:right w:val="single" w:sz="4" w:space="0" w:color="B8CCE4" w:themeColor="accent1" w:themeTint="66"/>
            </w:tcBorders>
          </w:tcPr>
          <w:p w14:paraId="78A0C226"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53.5%</w:t>
            </w:r>
          </w:p>
        </w:tc>
        <w:tc>
          <w:tcPr>
            <w:tcW w:w="911" w:type="dxa"/>
            <w:tcBorders>
              <w:left w:val="single" w:sz="4" w:space="0" w:color="B8CCE4" w:themeColor="accent1" w:themeTint="66"/>
              <w:right w:val="single" w:sz="12" w:space="0" w:color="95B3D7" w:themeColor="accent1" w:themeTint="99"/>
            </w:tcBorders>
          </w:tcPr>
          <w:p w14:paraId="3BE90C29" w14:textId="2777CA2C"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21.3%</w:t>
            </w:r>
          </w:p>
        </w:tc>
        <w:tc>
          <w:tcPr>
            <w:tcW w:w="1407" w:type="dxa"/>
            <w:tcBorders>
              <w:left w:val="single" w:sz="12" w:space="0" w:color="95B3D7" w:themeColor="accent1" w:themeTint="99"/>
            </w:tcBorders>
          </w:tcPr>
          <w:p w14:paraId="4A451E5F" w14:textId="5788F342"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95.6%</w:t>
            </w:r>
          </w:p>
        </w:tc>
        <w:tc>
          <w:tcPr>
            <w:tcW w:w="1227" w:type="dxa"/>
            <w:tcBorders>
              <w:right w:val="single" w:sz="12" w:space="0" w:color="95B3D7" w:themeColor="accent1" w:themeTint="99"/>
            </w:tcBorders>
          </w:tcPr>
          <w:p w14:paraId="58AAF202"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94.1%</w:t>
            </w:r>
          </w:p>
        </w:tc>
        <w:tc>
          <w:tcPr>
            <w:tcW w:w="863" w:type="dxa"/>
            <w:tcBorders>
              <w:left w:val="single" w:sz="12" w:space="0" w:color="95B3D7" w:themeColor="accent1" w:themeTint="99"/>
            </w:tcBorders>
          </w:tcPr>
          <w:p w14:paraId="31132C37"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33.7%</w:t>
            </w:r>
          </w:p>
        </w:tc>
        <w:tc>
          <w:tcPr>
            <w:tcW w:w="902" w:type="dxa"/>
            <w:tcBorders>
              <w:right w:val="single" w:sz="4" w:space="0" w:color="B8CCE4" w:themeColor="accent1" w:themeTint="66"/>
            </w:tcBorders>
          </w:tcPr>
          <w:p w14:paraId="47940CA0"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33.5%</w:t>
            </w:r>
          </w:p>
        </w:tc>
        <w:tc>
          <w:tcPr>
            <w:tcW w:w="863" w:type="dxa"/>
            <w:tcBorders>
              <w:left w:val="single" w:sz="4" w:space="0" w:color="B8CCE4" w:themeColor="accent1" w:themeTint="66"/>
              <w:right w:val="single" w:sz="4" w:space="0" w:color="B8CCE4" w:themeColor="accent1" w:themeTint="66"/>
            </w:tcBorders>
          </w:tcPr>
          <w:p w14:paraId="1A472A0B" w14:textId="63BDB7CB"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31.5%</w:t>
            </w:r>
          </w:p>
        </w:tc>
      </w:tr>
      <w:tr w:rsidR="001F6863" w:rsidRPr="00A14916" w14:paraId="5BD32D60"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Pr>
          <w:p w14:paraId="112AF186" w14:textId="150A677D" w:rsidR="001F6863" w:rsidRPr="00A14916" w:rsidRDefault="001F6863" w:rsidP="002D7A42">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NC</w:t>
            </w:r>
          </w:p>
        </w:tc>
        <w:tc>
          <w:tcPr>
            <w:tcW w:w="1213" w:type="dxa"/>
          </w:tcPr>
          <w:p w14:paraId="37804CB0"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82" w:type="dxa"/>
            <w:tcBorders>
              <w:right w:val="single" w:sz="4" w:space="0" w:color="B8CCE4" w:themeColor="accent1" w:themeTint="66"/>
            </w:tcBorders>
          </w:tcPr>
          <w:p w14:paraId="500ADFD1"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11" w:type="dxa"/>
            <w:tcBorders>
              <w:left w:val="single" w:sz="4" w:space="0" w:color="B8CCE4" w:themeColor="accent1" w:themeTint="66"/>
              <w:right w:val="single" w:sz="12" w:space="0" w:color="95B3D7" w:themeColor="accent1" w:themeTint="99"/>
            </w:tcBorders>
          </w:tcPr>
          <w:p w14:paraId="4C3B2B42" w14:textId="7D777408"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18.9%</w:t>
            </w:r>
          </w:p>
        </w:tc>
        <w:tc>
          <w:tcPr>
            <w:tcW w:w="1407" w:type="dxa"/>
            <w:tcBorders>
              <w:left w:val="single" w:sz="12" w:space="0" w:color="95B3D7" w:themeColor="accent1" w:themeTint="99"/>
            </w:tcBorders>
          </w:tcPr>
          <w:p w14:paraId="4C3933A2" w14:textId="76844AEC"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227" w:type="dxa"/>
            <w:tcBorders>
              <w:right w:val="single" w:sz="12" w:space="0" w:color="95B3D7" w:themeColor="accent1" w:themeTint="99"/>
            </w:tcBorders>
          </w:tcPr>
          <w:p w14:paraId="497EBE78"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63" w:type="dxa"/>
            <w:tcBorders>
              <w:left w:val="single" w:sz="12" w:space="0" w:color="95B3D7" w:themeColor="accent1" w:themeTint="99"/>
            </w:tcBorders>
          </w:tcPr>
          <w:p w14:paraId="1E5DDBA9"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02" w:type="dxa"/>
            <w:tcBorders>
              <w:right w:val="single" w:sz="4" w:space="0" w:color="B8CCE4" w:themeColor="accent1" w:themeTint="66"/>
            </w:tcBorders>
          </w:tcPr>
          <w:p w14:paraId="11C0A29C"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63" w:type="dxa"/>
            <w:tcBorders>
              <w:left w:val="single" w:sz="4" w:space="0" w:color="B8CCE4" w:themeColor="accent1" w:themeTint="66"/>
              <w:right w:val="single" w:sz="4" w:space="0" w:color="B8CCE4" w:themeColor="accent1" w:themeTint="66"/>
            </w:tcBorders>
          </w:tcPr>
          <w:p w14:paraId="262B07B3" w14:textId="00EEB363"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31.4%</w:t>
            </w:r>
          </w:p>
        </w:tc>
      </w:tr>
      <w:tr w:rsidR="001F6863" w:rsidRPr="00A14916" w14:paraId="144A0494" w14:textId="3724A285" w:rsidTr="005E55B6">
        <w:trPr>
          <w:trHeight w:val="20"/>
        </w:trPr>
        <w:tc>
          <w:tcPr>
            <w:cnfStyle w:val="001000000000" w:firstRow="0" w:lastRow="0" w:firstColumn="1" w:lastColumn="0" w:oddVBand="0" w:evenVBand="0" w:oddHBand="0" w:evenHBand="0" w:firstRowFirstColumn="0" w:firstRowLastColumn="0" w:lastRowFirstColumn="0" w:lastRowLastColumn="0"/>
            <w:tcW w:w="1702" w:type="dxa"/>
          </w:tcPr>
          <w:p w14:paraId="65007140" w14:textId="77777777" w:rsidR="001F6863" w:rsidRPr="00A14916" w:rsidRDefault="001F6863"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1213" w:type="dxa"/>
          </w:tcPr>
          <w:p w14:paraId="5D059B3C"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42.7%</w:t>
            </w:r>
          </w:p>
        </w:tc>
        <w:tc>
          <w:tcPr>
            <w:tcW w:w="882" w:type="dxa"/>
            <w:tcBorders>
              <w:right w:val="single" w:sz="4" w:space="0" w:color="B8CCE4" w:themeColor="accent1" w:themeTint="66"/>
            </w:tcBorders>
          </w:tcPr>
          <w:p w14:paraId="3B2137B8"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50.3%</w:t>
            </w:r>
          </w:p>
        </w:tc>
        <w:tc>
          <w:tcPr>
            <w:tcW w:w="911" w:type="dxa"/>
            <w:tcBorders>
              <w:left w:val="single" w:sz="4" w:space="0" w:color="B8CCE4" w:themeColor="accent1" w:themeTint="66"/>
              <w:right w:val="single" w:sz="12" w:space="0" w:color="95B3D7" w:themeColor="accent1" w:themeTint="99"/>
            </w:tcBorders>
          </w:tcPr>
          <w:p w14:paraId="6EB6A65B" w14:textId="7435C3B0"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22.8%</w:t>
            </w:r>
          </w:p>
        </w:tc>
        <w:tc>
          <w:tcPr>
            <w:tcW w:w="1407" w:type="dxa"/>
            <w:tcBorders>
              <w:left w:val="single" w:sz="12" w:space="0" w:color="95B3D7" w:themeColor="accent1" w:themeTint="99"/>
            </w:tcBorders>
          </w:tcPr>
          <w:p w14:paraId="04636F68" w14:textId="14F74FA2"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227" w:type="dxa"/>
            <w:tcBorders>
              <w:right w:val="single" w:sz="12" w:space="0" w:color="95B3D7" w:themeColor="accent1" w:themeTint="99"/>
            </w:tcBorders>
          </w:tcPr>
          <w:p w14:paraId="75B588EC"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63" w:type="dxa"/>
            <w:tcBorders>
              <w:left w:val="single" w:sz="12" w:space="0" w:color="95B3D7" w:themeColor="accent1" w:themeTint="99"/>
            </w:tcBorders>
          </w:tcPr>
          <w:p w14:paraId="5052C304"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31.7%</w:t>
            </w:r>
          </w:p>
        </w:tc>
        <w:tc>
          <w:tcPr>
            <w:tcW w:w="902" w:type="dxa"/>
            <w:tcBorders>
              <w:right w:val="single" w:sz="4" w:space="0" w:color="B8CCE4" w:themeColor="accent1" w:themeTint="66"/>
            </w:tcBorders>
          </w:tcPr>
          <w:p w14:paraId="12103EE8" w14:textId="77777777"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34.4%</w:t>
            </w:r>
          </w:p>
        </w:tc>
        <w:tc>
          <w:tcPr>
            <w:tcW w:w="863" w:type="dxa"/>
            <w:tcBorders>
              <w:left w:val="single" w:sz="4" w:space="0" w:color="B8CCE4" w:themeColor="accent1" w:themeTint="66"/>
              <w:right w:val="single" w:sz="4" w:space="0" w:color="B8CCE4" w:themeColor="accent1" w:themeTint="66"/>
            </w:tcBorders>
          </w:tcPr>
          <w:p w14:paraId="137B8D7A" w14:textId="4C87C635" w:rsidR="001F6863" w:rsidRPr="00A14916" w:rsidRDefault="001F6863"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30.3%</w:t>
            </w:r>
          </w:p>
        </w:tc>
      </w:tr>
    </w:tbl>
    <w:p w14:paraId="769E6160"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9974" w:type="dxa"/>
        <w:tblLayout w:type="fixed"/>
        <w:tblLook w:val="04A0" w:firstRow="1" w:lastRow="0" w:firstColumn="1" w:lastColumn="0" w:noHBand="0" w:noVBand="1"/>
      </w:tblPr>
      <w:tblGrid>
        <w:gridCol w:w="1490"/>
        <w:gridCol w:w="973"/>
        <w:gridCol w:w="881"/>
        <w:gridCol w:w="884"/>
        <w:gridCol w:w="987"/>
        <w:gridCol w:w="900"/>
        <w:gridCol w:w="937"/>
        <w:gridCol w:w="971"/>
        <w:gridCol w:w="972"/>
        <w:gridCol w:w="970"/>
        <w:gridCol w:w="9"/>
      </w:tblGrid>
      <w:tr w:rsidR="00896754" w:rsidRPr="00A14916" w14:paraId="746C223D" w14:textId="683A04F0" w:rsidTr="005E55B6">
        <w:trPr>
          <w:gridAfter w:val="1"/>
          <w:cnfStyle w:val="100000000000" w:firstRow="1" w:lastRow="0" w:firstColumn="0" w:lastColumn="0" w:oddVBand="0" w:evenVBand="0" w:oddHBand="0" w:evenHBand="0" w:firstRowFirstColumn="0" w:firstRowLastColumn="0" w:lastRowFirstColumn="0" w:lastRowLastColumn="0"/>
          <w:wAfter w:w="9" w:type="dxa"/>
          <w:trHeight w:val="1173"/>
        </w:trPr>
        <w:tc>
          <w:tcPr>
            <w:cnfStyle w:val="001000000000" w:firstRow="0" w:lastRow="0" w:firstColumn="1" w:lastColumn="0" w:oddVBand="0" w:evenVBand="0" w:oddHBand="0" w:evenHBand="0" w:firstRowFirstColumn="0" w:firstRowLastColumn="0" w:lastRowFirstColumn="0" w:lastRowLastColumn="0"/>
            <w:tcW w:w="1490" w:type="dxa"/>
          </w:tcPr>
          <w:p w14:paraId="350AA83F" w14:textId="77777777" w:rsidR="00896754" w:rsidRPr="00A14916" w:rsidRDefault="00896754" w:rsidP="002D7A42">
            <w:pPr>
              <w:spacing w:after="0"/>
              <w:rPr>
                <w:rFonts w:asciiTheme="minorHAnsi" w:hAnsiTheme="minorHAnsi" w:cs="Arial"/>
                <w:i/>
                <w:color w:val="262626" w:themeColor="text1" w:themeTint="D9"/>
                <w:szCs w:val="26"/>
              </w:rPr>
            </w:pPr>
          </w:p>
        </w:tc>
        <w:tc>
          <w:tcPr>
            <w:tcW w:w="2738" w:type="dxa"/>
            <w:gridSpan w:val="3"/>
            <w:tcBorders>
              <w:bottom w:val="single" w:sz="12" w:space="0" w:color="B8CCE4" w:themeColor="accent1" w:themeTint="66"/>
              <w:right w:val="single" w:sz="12" w:space="0" w:color="B8CCE4" w:themeColor="accent1" w:themeTint="66"/>
            </w:tcBorders>
          </w:tcPr>
          <w:p w14:paraId="6403157F" w14:textId="55A17BFB" w:rsidR="00896754" w:rsidRPr="00A14916" w:rsidRDefault="00896754"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Prevalence of total overweight (overweight or obese BMI of 25.0 or higher)</w:t>
            </w:r>
          </w:p>
        </w:tc>
        <w:tc>
          <w:tcPr>
            <w:tcW w:w="2824" w:type="dxa"/>
            <w:gridSpan w:val="3"/>
            <w:tcBorders>
              <w:left w:val="single" w:sz="12" w:space="0" w:color="B8CCE4" w:themeColor="accent1" w:themeTint="66"/>
              <w:bottom w:val="single" w:sz="12" w:space="0" w:color="B8CCE4" w:themeColor="accent1" w:themeTint="66"/>
              <w:right w:val="single" w:sz="12" w:space="0" w:color="B8CCE4" w:themeColor="accent1" w:themeTint="66"/>
            </w:tcBorders>
          </w:tcPr>
          <w:p w14:paraId="686F5D5F" w14:textId="55260F9F" w:rsidR="00896754" w:rsidRPr="00A14916" w:rsidRDefault="00896754"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Obesity</w:t>
            </w:r>
            <w:r>
              <w:rPr>
                <w:rFonts w:asciiTheme="minorHAnsi" w:hAnsiTheme="minorHAnsi" w:cs="Arial"/>
                <w:i/>
                <w:color w:val="262626" w:themeColor="text1" w:themeTint="D9"/>
                <w:szCs w:val="26"/>
              </w:rPr>
              <w:t xml:space="preserve"> (body mass index of 30.0 or higher)</w:t>
            </w:r>
          </w:p>
        </w:tc>
        <w:tc>
          <w:tcPr>
            <w:tcW w:w="2913" w:type="dxa"/>
            <w:gridSpan w:val="3"/>
            <w:tcBorders>
              <w:left w:val="single" w:sz="12" w:space="0" w:color="B8CCE4" w:themeColor="accent1" w:themeTint="66"/>
              <w:bottom w:val="single" w:sz="12" w:space="0" w:color="B8CCE4" w:themeColor="accent1" w:themeTint="66"/>
              <w:right w:val="single" w:sz="4" w:space="0" w:color="B8CCE4" w:themeColor="accent1" w:themeTint="66"/>
            </w:tcBorders>
          </w:tcPr>
          <w:p w14:paraId="14DC621A" w14:textId="200BC16C" w:rsidR="00896754" w:rsidRDefault="00896754"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Pr>
                <w:rFonts w:asciiTheme="minorHAnsi" w:hAnsiTheme="minorHAnsi" w:cs="Arial"/>
                <w:i/>
                <w:color w:val="262626" w:themeColor="text1" w:themeTint="D9"/>
                <w:szCs w:val="26"/>
              </w:rPr>
              <w:t>No leisure-time physical activity in the past month</w:t>
            </w:r>
          </w:p>
        </w:tc>
      </w:tr>
      <w:tr w:rsidR="00896754" w:rsidRPr="00A14916" w14:paraId="1283ED84" w14:textId="65AC3D09" w:rsidTr="005E55B6">
        <w:trPr>
          <w:trHeight w:val="407"/>
        </w:trPr>
        <w:tc>
          <w:tcPr>
            <w:cnfStyle w:val="001000000000" w:firstRow="0" w:lastRow="0" w:firstColumn="1" w:lastColumn="0" w:oddVBand="0" w:evenVBand="0" w:oddHBand="0" w:evenHBand="0" w:firstRowFirstColumn="0" w:firstRowLastColumn="0" w:lastRowFirstColumn="0" w:lastRowLastColumn="0"/>
            <w:tcW w:w="1490" w:type="dxa"/>
            <w:tcBorders>
              <w:bottom w:val="single" w:sz="12" w:space="0" w:color="95B3D7" w:themeColor="accent1" w:themeTint="99"/>
            </w:tcBorders>
          </w:tcPr>
          <w:p w14:paraId="736A7DFC" w14:textId="77777777" w:rsidR="00896754" w:rsidRPr="00A14916" w:rsidRDefault="00896754" w:rsidP="002D7A42">
            <w:pPr>
              <w:spacing w:after="0"/>
              <w:rPr>
                <w:rFonts w:asciiTheme="minorHAnsi" w:hAnsiTheme="minorHAnsi" w:cs="Arial"/>
                <w:i/>
                <w:color w:val="262626" w:themeColor="text1" w:themeTint="D9"/>
                <w:szCs w:val="26"/>
              </w:rPr>
            </w:pPr>
          </w:p>
        </w:tc>
        <w:tc>
          <w:tcPr>
            <w:tcW w:w="973" w:type="dxa"/>
            <w:tcBorders>
              <w:top w:val="single" w:sz="12" w:space="0" w:color="B8CCE4" w:themeColor="accent1" w:themeTint="66"/>
              <w:bottom w:val="single" w:sz="12" w:space="0" w:color="95B3D7" w:themeColor="accent1" w:themeTint="99"/>
            </w:tcBorders>
          </w:tcPr>
          <w:p w14:paraId="57702841" w14:textId="77777777"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881" w:type="dxa"/>
            <w:tcBorders>
              <w:top w:val="single" w:sz="12" w:space="0" w:color="B8CCE4" w:themeColor="accent1" w:themeTint="66"/>
              <w:bottom w:val="single" w:sz="12" w:space="0" w:color="95B3D7" w:themeColor="accent1" w:themeTint="99"/>
              <w:right w:val="single" w:sz="4" w:space="0" w:color="B8CCE4" w:themeColor="accent1" w:themeTint="66"/>
            </w:tcBorders>
          </w:tcPr>
          <w:p w14:paraId="04C51B43" w14:textId="77777777"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884" w:type="dxa"/>
            <w:tcBorders>
              <w:top w:val="single" w:sz="12" w:space="0" w:color="B8CCE4" w:themeColor="accent1" w:themeTint="66"/>
              <w:left w:val="single" w:sz="4" w:space="0" w:color="B8CCE4" w:themeColor="accent1" w:themeTint="66"/>
              <w:bottom w:val="single" w:sz="12" w:space="0" w:color="95B3D7" w:themeColor="accent1" w:themeTint="99"/>
              <w:right w:val="single" w:sz="12" w:space="0" w:color="95B3D7" w:themeColor="accent1" w:themeTint="99"/>
            </w:tcBorders>
          </w:tcPr>
          <w:p w14:paraId="2CEDB665" w14:textId="62CBC288"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987" w:type="dxa"/>
            <w:tcBorders>
              <w:top w:val="single" w:sz="12" w:space="0" w:color="B8CCE4" w:themeColor="accent1" w:themeTint="66"/>
              <w:left w:val="single" w:sz="12" w:space="0" w:color="95B3D7" w:themeColor="accent1" w:themeTint="99"/>
              <w:bottom w:val="single" w:sz="12" w:space="0" w:color="95B3D7" w:themeColor="accent1" w:themeTint="99"/>
              <w:right w:val="single" w:sz="4" w:space="0" w:color="B8CCE4" w:themeColor="accent1" w:themeTint="66"/>
            </w:tcBorders>
          </w:tcPr>
          <w:p w14:paraId="18B37E0F" w14:textId="655C9C86"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900" w:type="dxa"/>
            <w:tcBorders>
              <w:top w:val="single" w:sz="12" w:space="0" w:color="B8CCE4" w:themeColor="accent1" w:themeTint="66"/>
              <w:left w:val="single" w:sz="4" w:space="0" w:color="B8CCE4" w:themeColor="accent1" w:themeTint="66"/>
              <w:bottom w:val="single" w:sz="12" w:space="0" w:color="B8CCE4" w:themeColor="accent1" w:themeTint="66"/>
              <w:right w:val="single" w:sz="4" w:space="0" w:color="B8CCE4" w:themeColor="accent1" w:themeTint="66"/>
            </w:tcBorders>
          </w:tcPr>
          <w:p w14:paraId="38F7B913" w14:textId="77777777"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937" w:type="dxa"/>
            <w:tcBorders>
              <w:top w:val="single" w:sz="12" w:space="0" w:color="B8CCE4" w:themeColor="accent1" w:themeTint="66"/>
              <w:left w:val="single" w:sz="4" w:space="0" w:color="B8CCE4" w:themeColor="accent1" w:themeTint="66"/>
              <w:bottom w:val="single" w:sz="12" w:space="0" w:color="B8CCE4" w:themeColor="accent1" w:themeTint="66"/>
              <w:right w:val="single" w:sz="12" w:space="0" w:color="95B3D7" w:themeColor="accent1" w:themeTint="99"/>
            </w:tcBorders>
          </w:tcPr>
          <w:p w14:paraId="17BADE6A" w14:textId="528173ED" w:rsidR="00896754" w:rsidRPr="00A14916"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971" w:type="dxa"/>
            <w:tcBorders>
              <w:top w:val="single" w:sz="12" w:space="0" w:color="B8CCE4" w:themeColor="accent1" w:themeTint="66"/>
              <w:left w:val="single" w:sz="4" w:space="0" w:color="B8CCE4" w:themeColor="accent1" w:themeTint="66"/>
              <w:bottom w:val="single" w:sz="12" w:space="0" w:color="B8CCE4" w:themeColor="accent1" w:themeTint="66"/>
              <w:right w:val="single" w:sz="4" w:space="0" w:color="B8CCE4" w:themeColor="accent1" w:themeTint="66"/>
            </w:tcBorders>
          </w:tcPr>
          <w:p w14:paraId="624557DF" w14:textId="762251CA" w:rsidR="00896754"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2012</w:t>
            </w:r>
          </w:p>
        </w:tc>
        <w:tc>
          <w:tcPr>
            <w:tcW w:w="972" w:type="dxa"/>
            <w:tcBorders>
              <w:top w:val="single" w:sz="12" w:space="0" w:color="B8CCE4" w:themeColor="accent1" w:themeTint="66"/>
              <w:left w:val="single" w:sz="4" w:space="0" w:color="B8CCE4" w:themeColor="accent1" w:themeTint="66"/>
              <w:bottom w:val="single" w:sz="12" w:space="0" w:color="B8CCE4" w:themeColor="accent1" w:themeTint="66"/>
              <w:right w:val="single" w:sz="4" w:space="0" w:color="B8CCE4" w:themeColor="accent1" w:themeTint="66"/>
            </w:tcBorders>
          </w:tcPr>
          <w:p w14:paraId="34183BF7" w14:textId="294C87D7" w:rsidR="00896754"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2015</w:t>
            </w:r>
          </w:p>
        </w:tc>
        <w:tc>
          <w:tcPr>
            <w:tcW w:w="979" w:type="dxa"/>
            <w:gridSpan w:val="2"/>
            <w:tcBorders>
              <w:top w:val="single" w:sz="12" w:space="0" w:color="B8CCE4" w:themeColor="accent1" w:themeTint="66"/>
              <w:left w:val="single" w:sz="4" w:space="0" w:color="B8CCE4" w:themeColor="accent1" w:themeTint="66"/>
              <w:bottom w:val="single" w:sz="12" w:space="0" w:color="B8CCE4" w:themeColor="accent1" w:themeTint="66"/>
              <w:right w:val="single" w:sz="4" w:space="0" w:color="B8CCE4" w:themeColor="accent1" w:themeTint="66"/>
            </w:tcBorders>
          </w:tcPr>
          <w:p w14:paraId="1BAE67F3" w14:textId="111EE3E3" w:rsidR="00896754" w:rsidRDefault="00896754"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r>
      <w:tr w:rsidR="00896754" w:rsidRPr="00A14916" w14:paraId="79F2D5C4" w14:textId="0CD69B6A" w:rsidTr="005E55B6">
        <w:trPr>
          <w:trHeight w:val="20"/>
        </w:trPr>
        <w:tc>
          <w:tcPr>
            <w:cnfStyle w:val="001000000000" w:firstRow="0" w:lastRow="0" w:firstColumn="1" w:lastColumn="0" w:oddVBand="0" w:evenVBand="0" w:oddHBand="0" w:evenHBand="0" w:firstRowFirstColumn="0" w:firstRowLastColumn="0" w:lastRowFirstColumn="0" w:lastRowLastColumn="0"/>
            <w:tcW w:w="1490" w:type="dxa"/>
            <w:tcBorders>
              <w:top w:val="single" w:sz="12" w:space="0" w:color="95B3D7" w:themeColor="accent1" w:themeTint="99"/>
            </w:tcBorders>
          </w:tcPr>
          <w:p w14:paraId="6A3B8BBC" w14:textId="77777777" w:rsidR="00896754" w:rsidRPr="00A14916" w:rsidRDefault="00896754"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973" w:type="dxa"/>
            <w:tcBorders>
              <w:top w:val="single" w:sz="12" w:space="0" w:color="95B3D7" w:themeColor="accent1" w:themeTint="99"/>
            </w:tcBorders>
          </w:tcPr>
          <w:p w14:paraId="096CA0A3"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74.1%</w:t>
            </w:r>
          </w:p>
        </w:tc>
        <w:tc>
          <w:tcPr>
            <w:tcW w:w="881" w:type="dxa"/>
            <w:tcBorders>
              <w:top w:val="single" w:sz="12" w:space="0" w:color="95B3D7" w:themeColor="accent1" w:themeTint="99"/>
              <w:right w:val="single" w:sz="4" w:space="0" w:color="B8CCE4" w:themeColor="accent1" w:themeTint="66"/>
            </w:tcBorders>
          </w:tcPr>
          <w:p w14:paraId="275B51ED"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73.9%</w:t>
            </w:r>
          </w:p>
        </w:tc>
        <w:tc>
          <w:tcPr>
            <w:tcW w:w="884" w:type="dxa"/>
            <w:tcBorders>
              <w:top w:val="single" w:sz="12" w:space="0" w:color="95B3D7" w:themeColor="accent1" w:themeTint="99"/>
              <w:left w:val="single" w:sz="4" w:space="0" w:color="B8CCE4" w:themeColor="accent1" w:themeTint="66"/>
              <w:right w:val="single" w:sz="12" w:space="0" w:color="95B3D7" w:themeColor="accent1" w:themeTint="99"/>
            </w:tcBorders>
          </w:tcPr>
          <w:p w14:paraId="2803EFA1" w14:textId="25B08793" w:rsidR="00896754" w:rsidRPr="00A14916" w:rsidRDefault="00896754" w:rsidP="0090211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77.1%</w:t>
            </w:r>
          </w:p>
        </w:tc>
        <w:tc>
          <w:tcPr>
            <w:tcW w:w="987" w:type="dxa"/>
            <w:tcBorders>
              <w:top w:val="single" w:sz="12" w:space="0" w:color="95B3D7" w:themeColor="accent1" w:themeTint="99"/>
              <w:left w:val="single" w:sz="12" w:space="0" w:color="95B3D7" w:themeColor="accent1" w:themeTint="99"/>
            </w:tcBorders>
          </w:tcPr>
          <w:p w14:paraId="7562BA3A" w14:textId="367B01E1"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35.2%</w:t>
            </w:r>
          </w:p>
        </w:tc>
        <w:tc>
          <w:tcPr>
            <w:tcW w:w="900" w:type="dxa"/>
            <w:tcBorders>
              <w:top w:val="single" w:sz="4" w:space="0" w:color="B8CCE4" w:themeColor="accent1" w:themeTint="66"/>
              <w:right w:val="single" w:sz="4" w:space="0" w:color="B8CCE4" w:themeColor="accent1" w:themeTint="66"/>
            </w:tcBorders>
          </w:tcPr>
          <w:p w14:paraId="678F27B2"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33.1%</w:t>
            </w:r>
          </w:p>
        </w:tc>
        <w:tc>
          <w:tcPr>
            <w:tcW w:w="937" w:type="dxa"/>
            <w:tcBorders>
              <w:top w:val="single" w:sz="4" w:space="0" w:color="B8CCE4" w:themeColor="accent1" w:themeTint="66"/>
              <w:left w:val="single" w:sz="4" w:space="0" w:color="B8CCE4" w:themeColor="accent1" w:themeTint="66"/>
              <w:right w:val="single" w:sz="12" w:space="0" w:color="95B3D7" w:themeColor="accent1" w:themeTint="99"/>
            </w:tcBorders>
          </w:tcPr>
          <w:p w14:paraId="7022583F" w14:textId="6B53B5DD"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49.8%</w:t>
            </w:r>
          </w:p>
        </w:tc>
        <w:tc>
          <w:tcPr>
            <w:tcW w:w="971" w:type="dxa"/>
            <w:tcBorders>
              <w:top w:val="single" w:sz="4" w:space="0" w:color="B8CCE4" w:themeColor="accent1" w:themeTint="66"/>
              <w:left w:val="single" w:sz="4" w:space="0" w:color="B8CCE4" w:themeColor="accent1" w:themeTint="66"/>
              <w:right w:val="single" w:sz="4" w:space="0" w:color="B8CCE4" w:themeColor="accent1" w:themeTint="66"/>
            </w:tcBorders>
          </w:tcPr>
          <w:p w14:paraId="1FDF7068" w14:textId="53631B10"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20.8%</w:t>
            </w:r>
          </w:p>
        </w:tc>
        <w:tc>
          <w:tcPr>
            <w:tcW w:w="972" w:type="dxa"/>
            <w:tcBorders>
              <w:top w:val="single" w:sz="4" w:space="0" w:color="B8CCE4" w:themeColor="accent1" w:themeTint="66"/>
              <w:left w:val="single" w:sz="4" w:space="0" w:color="B8CCE4" w:themeColor="accent1" w:themeTint="66"/>
              <w:right w:val="single" w:sz="4" w:space="0" w:color="B8CCE4" w:themeColor="accent1" w:themeTint="66"/>
            </w:tcBorders>
          </w:tcPr>
          <w:p w14:paraId="2E6A7F57" w14:textId="171A45F4"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23.5%</w:t>
            </w:r>
          </w:p>
        </w:tc>
        <w:tc>
          <w:tcPr>
            <w:tcW w:w="979" w:type="dxa"/>
            <w:gridSpan w:val="2"/>
            <w:tcBorders>
              <w:top w:val="single" w:sz="4" w:space="0" w:color="B8CCE4" w:themeColor="accent1" w:themeTint="66"/>
              <w:left w:val="single" w:sz="4" w:space="0" w:color="B8CCE4" w:themeColor="accent1" w:themeTint="66"/>
              <w:right w:val="single" w:sz="4" w:space="0" w:color="B8CCE4" w:themeColor="accent1" w:themeTint="66"/>
            </w:tcBorders>
          </w:tcPr>
          <w:p w14:paraId="2014E596" w14:textId="09651882"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30.1%</w:t>
            </w:r>
          </w:p>
        </w:tc>
      </w:tr>
      <w:tr w:rsidR="00896754" w:rsidRPr="00A14916" w14:paraId="0C8D778B" w14:textId="5CB8682F" w:rsidTr="005E55B6">
        <w:trPr>
          <w:trHeight w:val="20"/>
        </w:trPr>
        <w:tc>
          <w:tcPr>
            <w:cnfStyle w:val="001000000000" w:firstRow="0" w:lastRow="0" w:firstColumn="1" w:lastColumn="0" w:oddVBand="0" w:evenVBand="0" w:oddHBand="0" w:evenHBand="0" w:firstRowFirstColumn="0" w:firstRowLastColumn="0" w:lastRowFirstColumn="0" w:lastRowLastColumn="0"/>
            <w:tcW w:w="1490" w:type="dxa"/>
          </w:tcPr>
          <w:p w14:paraId="73FFB4F0" w14:textId="77777777" w:rsidR="00896754" w:rsidRPr="00A14916" w:rsidRDefault="00896754"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973" w:type="dxa"/>
          </w:tcPr>
          <w:p w14:paraId="33CD5B64"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65.0%</w:t>
            </w:r>
          </w:p>
        </w:tc>
        <w:tc>
          <w:tcPr>
            <w:tcW w:w="881" w:type="dxa"/>
            <w:tcBorders>
              <w:right w:val="single" w:sz="4" w:space="0" w:color="B8CCE4" w:themeColor="accent1" w:themeTint="66"/>
            </w:tcBorders>
          </w:tcPr>
          <w:p w14:paraId="6837DD13"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64.3%</w:t>
            </w:r>
          </w:p>
        </w:tc>
        <w:tc>
          <w:tcPr>
            <w:tcW w:w="884" w:type="dxa"/>
            <w:tcBorders>
              <w:left w:val="single" w:sz="4" w:space="0" w:color="B8CCE4" w:themeColor="accent1" w:themeTint="66"/>
              <w:right w:val="single" w:sz="12" w:space="0" w:color="95B3D7" w:themeColor="accent1" w:themeTint="99"/>
            </w:tcBorders>
          </w:tcPr>
          <w:p w14:paraId="1453ED8D" w14:textId="794F782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66.8%</w:t>
            </w:r>
          </w:p>
        </w:tc>
        <w:tc>
          <w:tcPr>
            <w:tcW w:w="987" w:type="dxa"/>
            <w:tcBorders>
              <w:left w:val="single" w:sz="12" w:space="0" w:color="95B3D7" w:themeColor="accent1" w:themeTint="99"/>
            </w:tcBorders>
          </w:tcPr>
          <w:p w14:paraId="42290243" w14:textId="3A0CB3A1"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29.2%</w:t>
            </w:r>
          </w:p>
        </w:tc>
        <w:tc>
          <w:tcPr>
            <w:tcW w:w="900" w:type="dxa"/>
            <w:tcBorders>
              <w:right w:val="single" w:sz="4" w:space="0" w:color="B8CCE4" w:themeColor="accent1" w:themeTint="66"/>
            </w:tcBorders>
          </w:tcPr>
          <w:p w14:paraId="3A488E72"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28.8%</w:t>
            </w:r>
          </w:p>
        </w:tc>
        <w:tc>
          <w:tcPr>
            <w:tcW w:w="937" w:type="dxa"/>
            <w:tcBorders>
              <w:left w:val="single" w:sz="4" w:space="0" w:color="B8CCE4" w:themeColor="accent1" w:themeTint="66"/>
              <w:right w:val="single" w:sz="12" w:space="0" w:color="95B3D7" w:themeColor="accent1" w:themeTint="99"/>
            </w:tcBorders>
          </w:tcPr>
          <w:p w14:paraId="51DE8C47" w14:textId="0D987ADE"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31.9%</w:t>
            </w:r>
          </w:p>
        </w:tc>
        <w:tc>
          <w:tcPr>
            <w:tcW w:w="971" w:type="dxa"/>
            <w:tcBorders>
              <w:left w:val="single" w:sz="4" w:space="0" w:color="B8CCE4" w:themeColor="accent1" w:themeTint="66"/>
              <w:right w:val="single" w:sz="4" w:space="0" w:color="B8CCE4" w:themeColor="accent1" w:themeTint="66"/>
            </w:tcBorders>
          </w:tcPr>
          <w:p w14:paraId="3690E546" w14:textId="19A24FA0"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15.9%</w:t>
            </w:r>
          </w:p>
        </w:tc>
        <w:tc>
          <w:tcPr>
            <w:tcW w:w="972" w:type="dxa"/>
            <w:tcBorders>
              <w:left w:val="single" w:sz="4" w:space="0" w:color="B8CCE4" w:themeColor="accent1" w:themeTint="66"/>
              <w:right w:val="single" w:sz="4" w:space="0" w:color="B8CCE4" w:themeColor="accent1" w:themeTint="66"/>
            </w:tcBorders>
          </w:tcPr>
          <w:p w14:paraId="1A05FE37" w14:textId="130AE4FF"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19.2%</w:t>
            </w:r>
          </w:p>
        </w:tc>
        <w:tc>
          <w:tcPr>
            <w:tcW w:w="979" w:type="dxa"/>
            <w:gridSpan w:val="2"/>
            <w:tcBorders>
              <w:left w:val="single" w:sz="4" w:space="0" w:color="B8CCE4" w:themeColor="accent1" w:themeTint="66"/>
              <w:right w:val="single" w:sz="4" w:space="0" w:color="B8CCE4" w:themeColor="accent1" w:themeTint="66"/>
            </w:tcBorders>
          </w:tcPr>
          <w:p w14:paraId="2981B1DC" w14:textId="598F1A2C"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25.0%</w:t>
            </w:r>
          </w:p>
        </w:tc>
      </w:tr>
      <w:tr w:rsidR="00896754" w:rsidRPr="00A14916" w14:paraId="6CD97F66" w14:textId="6F911624" w:rsidTr="005E55B6">
        <w:trPr>
          <w:trHeight w:val="20"/>
        </w:trPr>
        <w:tc>
          <w:tcPr>
            <w:cnfStyle w:val="001000000000" w:firstRow="0" w:lastRow="0" w:firstColumn="1" w:lastColumn="0" w:oddVBand="0" w:evenVBand="0" w:oddHBand="0" w:evenHBand="0" w:firstRowFirstColumn="0" w:firstRowLastColumn="0" w:lastRowFirstColumn="0" w:lastRowLastColumn="0"/>
            <w:tcW w:w="1490" w:type="dxa"/>
          </w:tcPr>
          <w:p w14:paraId="2A2FD7F4" w14:textId="77777777" w:rsidR="00896754" w:rsidRPr="00A14916" w:rsidRDefault="00896754"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973" w:type="dxa"/>
          </w:tcPr>
          <w:p w14:paraId="087C77EC"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65.3%</w:t>
            </w:r>
          </w:p>
        </w:tc>
        <w:tc>
          <w:tcPr>
            <w:tcW w:w="881" w:type="dxa"/>
            <w:tcBorders>
              <w:right w:val="single" w:sz="4" w:space="0" w:color="B8CCE4" w:themeColor="accent1" w:themeTint="66"/>
            </w:tcBorders>
          </w:tcPr>
          <w:p w14:paraId="2A1148C4"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66.1%</w:t>
            </w:r>
          </w:p>
        </w:tc>
        <w:tc>
          <w:tcPr>
            <w:tcW w:w="884" w:type="dxa"/>
            <w:tcBorders>
              <w:left w:val="single" w:sz="4" w:space="0" w:color="B8CCE4" w:themeColor="accent1" w:themeTint="66"/>
              <w:right w:val="single" w:sz="12" w:space="0" w:color="95B3D7" w:themeColor="accent1" w:themeTint="99"/>
            </w:tcBorders>
          </w:tcPr>
          <w:p w14:paraId="39D368B1" w14:textId="03943FAC"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66.9%</w:t>
            </w:r>
          </w:p>
        </w:tc>
        <w:tc>
          <w:tcPr>
            <w:tcW w:w="987" w:type="dxa"/>
            <w:tcBorders>
              <w:left w:val="single" w:sz="12" w:space="0" w:color="95B3D7" w:themeColor="accent1" w:themeTint="99"/>
            </w:tcBorders>
          </w:tcPr>
          <w:p w14:paraId="74214B3C" w14:textId="72CCE754"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28.6%</w:t>
            </w:r>
          </w:p>
        </w:tc>
        <w:tc>
          <w:tcPr>
            <w:tcW w:w="900" w:type="dxa"/>
            <w:tcBorders>
              <w:right w:val="single" w:sz="4" w:space="0" w:color="B8CCE4" w:themeColor="accent1" w:themeTint="66"/>
            </w:tcBorders>
          </w:tcPr>
          <w:p w14:paraId="3C503A4D"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29.4%</w:t>
            </w:r>
          </w:p>
        </w:tc>
        <w:tc>
          <w:tcPr>
            <w:tcW w:w="937" w:type="dxa"/>
            <w:tcBorders>
              <w:left w:val="single" w:sz="4" w:space="0" w:color="B8CCE4" w:themeColor="accent1" w:themeTint="66"/>
              <w:right w:val="single" w:sz="12" w:space="0" w:color="95B3D7" w:themeColor="accent1" w:themeTint="99"/>
            </w:tcBorders>
          </w:tcPr>
          <w:p w14:paraId="7A9253A8" w14:textId="02352042"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31.8%</w:t>
            </w:r>
          </w:p>
        </w:tc>
        <w:tc>
          <w:tcPr>
            <w:tcW w:w="971" w:type="dxa"/>
            <w:tcBorders>
              <w:left w:val="single" w:sz="4" w:space="0" w:color="B8CCE4" w:themeColor="accent1" w:themeTint="66"/>
              <w:right w:val="single" w:sz="4" w:space="0" w:color="B8CCE4" w:themeColor="accent1" w:themeTint="66"/>
            </w:tcBorders>
          </w:tcPr>
          <w:p w14:paraId="14FD347E" w14:textId="16F06836"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25.7%</w:t>
            </w:r>
          </w:p>
        </w:tc>
        <w:tc>
          <w:tcPr>
            <w:tcW w:w="972" w:type="dxa"/>
            <w:tcBorders>
              <w:left w:val="single" w:sz="4" w:space="0" w:color="B8CCE4" w:themeColor="accent1" w:themeTint="66"/>
              <w:right w:val="single" w:sz="4" w:space="0" w:color="B8CCE4" w:themeColor="accent1" w:themeTint="66"/>
            </w:tcBorders>
          </w:tcPr>
          <w:p w14:paraId="6B94CB58" w14:textId="5AD9322E"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26.6%</w:t>
            </w:r>
          </w:p>
        </w:tc>
        <w:tc>
          <w:tcPr>
            <w:tcW w:w="979" w:type="dxa"/>
            <w:gridSpan w:val="2"/>
            <w:tcBorders>
              <w:left w:val="single" w:sz="4" w:space="0" w:color="B8CCE4" w:themeColor="accent1" w:themeTint="66"/>
              <w:right w:val="single" w:sz="4" w:space="0" w:color="B8CCE4" w:themeColor="accent1" w:themeTint="66"/>
            </w:tcBorders>
          </w:tcPr>
          <w:p w14:paraId="2C0B5F63" w14:textId="62965884"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23.3%</w:t>
            </w:r>
          </w:p>
        </w:tc>
      </w:tr>
      <w:tr w:rsidR="00896754" w:rsidRPr="00A14916" w14:paraId="7B0D0628" w14:textId="4B5719A1" w:rsidTr="005E55B6">
        <w:trPr>
          <w:trHeight w:val="20"/>
        </w:trPr>
        <w:tc>
          <w:tcPr>
            <w:cnfStyle w:val="001000000000" w:firstRow="0" w:lastRow="0" w:firstColumn="1" w:lastColumn="0" w:oddVBand="0" w:evenVBand="0" w:oddHBand="0" w:evenHBand="0" w:firstRowFirstColumn="0" w:firstRowLastColumn="0" w:lastRowFirstColumn="0" w:lastRowLastColumn="0"/>
            <w:tcW w:w="1490" w:type="dxa"/>
          </w:tcPr>
          <w:p w14:paraId="6EF96DAE" w14:textId="77777777" w:rsidR="00896754" w:rsidRPr="00A14916" w:rsidRDefault="00896754"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973" w:type="dxa"/>
          </w:tcPr>
          <w:p w14:paraId="71F18F57"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66.9%</w:t>
            </w:r>
          </w:p>
        </w:tc>
        <w:tc>
          <w:tcPr>
            <w:tcW w:w="881" w:type="dxa"/>
            <w:tcBorders>
              <w:right w:val="single" w:sz="4" w:space="0" w:color="B8CCE4" w:themeColor="accent1" w:themeTint="66"/>
            </w:tcBorders>
          </w:tcPr>
          <w:p w14:paraId="5B14E26F"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63.1%</w:t>
            </w:r>
          </w:p>
        </w:tc>
        <w:tc>
          <w:tcPr>
            <w:tcW w:w="884" w:type="dxa"/>
            <w:tcBorders>
              <w:left w:val="single" w:sz="4" w:space="0" w:color="B8CCE4" w:themeColor="accent1" w:themeTint="66"/>
              <w:right w:val="single" w:sz="12" w:space="0" w:color="95B3D7" w:themeColor="accent1" w:themeTint="99"/>
            </w:tcBorders>
          </w:tcPr>
          <w:p w14:paraId="6416F6BB" w14:textId="3638013C"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67.8%</w:t>
            </w:r>
          </w:p>
        </w:tc>
        <w:tc>
          <w:tcPr>
            <w:tcW w:w="987" w:type="dxa"/>
            <w:tcBorders>
              <w:left w:val="single" w:sz="12" w:space="0" w:color="95B3D7" w:themeColor="accent1" w:themeTint="99"/>
            </w:tcBorders>
          </w:tcPr>
          <w:p w14:paraId="4B3F9078" w14:textId="7E642CC8"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28.5%</w:t>
            </w:r>
          </w:p>
        </w:tc>
        <w:tc>
          <w:tcPr>
            <w:tcW w:w="900" w:type="dxa"/>
            <w:tcBorders>
              <w:right w:val="single" w:sz="4" w:space="0" w:color="B8CCE4" w:themeColor="accent1" w:themeTint="66"/>
            </w:tcBorders>
          </w:tcPr>
          <w:p w14:paraId="609624C2" w14:textId="77777777"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29.0%</w:t>
            </w:r>
          </w:p>
        </w:tc>
        <w:tc>
          <w:tcPr>
            <w:tcW w:w="937" w:type="dxa"/>
            <w:tcBorders>
              <w:left w:val="single" w:sz="4" w:space="0" w:color="B8CCE4" w:themeColor="accent1" w:themeTint="66"/>
              <w:right w:val="single" w:sz="12" w:space="0" w:color="95B3D7" w:themeColor="accent1" w:themeTint="99"/>
            </w:tcBorders>
          </w:tcPr>
          <w:p w14:paraId="50F23464" w14:textId="083B00A9" w:rsidR="00896754" w:rsidRPr="00A14916"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32.8%</w:t>
            </w:r>
          </w:p>
        </w:tc>
        <w:tc>
          <w:tcPr>
            <w:tcW w:w="971" w:type="dxa"/>
            <w:tcBorders>
              <w:left w:val="single" w:sz="4" w:space="0" w:color="B8CCE4" w:themeColor="accent1" w:themeTint="66"/>
              <w:right w:val="single" w:sz="4" w:space="0" w:color="B8CCE4" w:themeColor="accent1" w:themeTint="66"/>
            </w:tcBorders>
          </w:tcPr>
          <w:p w14:paraId="5C7A96F0" w14:textId="5631EF1C"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28.7%</w:t>
            </w:r>
          </w:p>
        </w:tc>
        <w:tc>
          <w:tcPr>
            <w:tcW w:w="972" w:type="dxa"/>
            <w:tcBorders>
              <w:left w:val="single" w:sz="4" w:space="0" w:color="B8CCE4" w:themeColor="accent1" w:themeTint="66"/>
              <w:right w:val="single" w:sz="4" w:space="0" w:color="B8CCE4" w:themeColor="accent1" w:themeTint="66"/>
            </w:tcBorders>
          </w:tcPr>
          <w:p w14:paraId="1C6C481D" w14:textId="10BA3F68"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20.7%</w:t>
            </w:r>
          </w:p>
        </w:tc>
        <w:tc>
          <w:tcPr>
            <w:tcW w:w="979" w:type="dxa"/>
            <w:gridSpan w:val="2"/>
            <w:tcBorders>
              <w:left w:val="single" w:sz="4" w:space="0" w:color="B8CCE4" w:themeColor="accent1" w:themeTint="66"/>
              <w:right w:val="single" w:sz="4" w:space="0" w:color="B8CCE4" w:themeColor="accent1" w:themeTint="66"/>
            </w:tcBorders>
          </w:tcPr>
          <w:p w14:paraId="677F05F6" w14:textId="2AF8B04E" w:rsidR="00896754" w:rsidRDefault="0089675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26.2%</w:t>
            </w:r>
          </w:p>
        </w:tc>
      </w:tr>
    </w:tbl>
    <w:p w14:paraId="3DB22B03" w14:textId="024A743F" w:rsidR="00587B65" w:rsidRDefault="00587B65" w:rsidP="00587B65">
      <w:pPr>
        <w:spacing w:after="0"/>
        <w:rPr>
          <w:rFonts w:asciiTheme="minorHAnsi" w:hAnsiTheme="minorHAnsi" w:cs="Arial"/>
          <w:color w:val="262626" w:themeColor="text1" w:themeTint="D9"/>
          <w:szCs w:val="26"/>
        </w:rPr>
      </w:pPr>
    </w:p>
    <w:tbl>
      <w:tblPr>
        <w:tblStyle w:val="GridTable1Light-Accent1"/>
        <w:tblW w:w="10004" w:type="dxa"/>
        <w:tblLook w:val="04A0" w:firstRow="1" w:lastRow="0" w:firstColumn="1" w:lastColumn="0" w:noHBand="0" w:noVBand="1"/>
      </w:tblPr>
      <w:tblGrid>
        <w:gridCol w:w="2425"/>
        <w:gridCol w:w="1546"/>
        <w:gridCol w:w="1162"/>
        <w:gridCol w:w="1309"/>
        <w:gridCol w:w="1212"/>
        <w:gridCol w:w="1212"/>
        <w:gridCol w:w="1138"/>
      </w:tblGrid>
      <w:tr w:rsidR="00783E0B" w:rsidRPr="00A14916" w14:paraId="2B51CA57" w14:textId="77777777" w:rsidTr="005E55B6">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2425" w:type="dxa"/>
          </w:tcPr>
          <w:p w14:paraId="755057CB" w14:textId="77777777" w:rsidR="00783E0B" w:rsidRPr="00A14916" w:rsidRDefault="00783E0B" w:rsidP="00896754">
            <w:pPr>
              <w:spacing w:after="0"/>
              <w:rPr>
                <w:rFonts w:asciiTheme="minorHAnsi" w:hAnsiTheme="minorHAnsi" w:cs="Arial"/>
                <w:i/>
                <w:color w:val="262626" w:themeColor="text1" w:themeTint="D9"/>
                <w:szCs w:val="26"/>
              </w:rPr>
            </w:pPr>
          </w:p>
        </w:tc>
        <w:tc>
          <w:tcPr>
            <w:tcW w:w="4017" w:type="dxa"/>
            <w:gridSpan w:val="3"/>
            <w:tcBorders>
              <w:right w:val="single" w:sz="12" w:space="0" w:color="B8CCE4" w:themeColor="accent1" w:themeTint="66"/>
            </w:tcBorders>
          </w:tcPr>
          <w:p w14:paraId="4EFFD7D4" w14:textId="3C843857" w:rsidR="00783E0B" w:rsidRPr="00A14916" w:rsidRDefault="00783E0B"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Pr>
                <w:rFonts w:asciiTheme="minorHAnsi" w:hAnsiTheme="minorHAnsi" w:cs="Arial"/>
                <w:i/>
                <w:color w:val="262626" w:themeColor="text1" w:themeTint="D9"/>
                <w:szCs w:val="26"/>
              </w:rPr>
              <w:t>Binge Drinkers</w:t>
            </w:r>
          </w:p>
        </w:tc>
        <w:tc>
          <w:tcPr>
            <w:tcW w:w="3562" w:type="dxa"/>
            <w:gridSpan w:val="3"/>
            <w:tcBorders>
              <w:left w:val="single" w:sz="12" w:space="0" w:color="B8CCE4" w:themeColor="accent1" w:themeTint="66"/>
              <w:right w:val="single" w:sz="4" w:space="0" w:color="B8CCE4" w:themeColor="accent1" w:themeTint="66"/>
            </w:tcBorders>
          </w:tcPr>
          <w:p w14:paraId="40C39C59" w14:textId="2B8AAC18" w:rsidR="00783E0B" w:rsidRPr="00A14916" w:rsidRDefault="00783E0B"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Pr>
                <w:rFonts w:asciiTheme="minorHAnsi" w:hAnsiTheme="minorHAnsi" w:cs="Arial"/>
                <w:i/>
                <w:color w:val="262626" w:themeColor="text1" w:themeTint="D9"/>
                <w:szCs w:val="26"/>
              </w:rPr>
              <w:t>Current Drinkers</w:t>
            </w:r>
          </w:p>
        </w:tc>
      </w:tr>
      <w:tr w:rsidR="00783E0B" w:rsidRPr="00A14916" w14:paraId="7ABDED5E" w14:textId="77777777" w:rsidTr="005E55B6">
        <w:trPr>
          <w:trHeight w:val="24"/>
        </w:trPr>
        <w:tc>
          <w:tcPr>
            <w:cnfStyle w:val="001000000000" w:firstRow="0" w:lastRow="0" w:firstColumn="1" w:lastColumn="0" w:oddVBand="0" w:evenVBand="0" w:oddHBand="0" w:evenHBand="0" w:firstRowFirstColumn="0" w:firstRowLastColumn="0" w:lastRowFirstColumn="0" w:lastRowLastColumn="0"/>
            <w:tcW w:w="2425" w:type="dxa"/>
            <w:tcBorders>
              <w:bottom w:val="single" w:sz="12" w:space="0" w:color="95B3D7" w:themeColor="accent1" w:themeTint="99"/>
            </w:tcBorders>
          </w:tcPr>
          <w:p w14:paraId="7BCC346F" w14:textId="77777777" w:rsidR="00783E0B" w:rsidRPr="00A14916" w:rsidRDefault="00783E0B" w:rsidP="00896754">
            <w:pPr>
              <w:spacing w:after="0"/>
              <w:rPr>
                <w:rFonts w:asciiTheme="minorHAnsi" w:hAnsiTheme="minorHAnsi" w:cs="Arial"/>
                <w:i/>
                <w:color w:val="262626" w:themeColor="text1" w:themeTint="D9"/>
                <w:szCs w:val="26"/>
              </w:rPr>
            </w:pPr>
          </w:p>
        </w:tc>
        <w:tc>
          <w:tcPr>
            <w:tcW w:w="1546" w:type="dxa"/>
            <w:tcBorders>
              <w:bottom w:val="single" w:sz="12" w:space="0" w:color="95B3D7" w:themeColor="accent1" w:themeTint="99"/>
            </w:tcBorders>
          </w:tcPr>
          <w:p w14:paraId="64047571" w14:textId="77777777" w:rsidR="00783E0B" w:rsidRPr="00A14916" w:rsidRDefault="00783E0B"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1162" w:type="dxa"/>
            <w:tcBorders>
              <w:top w:val="single" w:sz="4" w:space="0" w:color="B8CCE4" w:themeColor="accent1" w:themeTint="66"/>
              <w:bottom w:val="single" w:sz="12" w:space="0" w:color="95B3D7" w:themeColor="accent1" w:themeTint="99"/>
              <w:right w:val="single" w:sz="4" w:space="0" w:color="B8CCE4" w:themeColor="accent1" w:themeTint="66"/>
            </w:tcBorders>
          </w:tcPr>
          <w:p w14:paraId="1A1A5847" w14:textId="77777777" w:rsidR="00783E0B" w:rsidRPr="00A14916" w:rsidRDefault="00783E0B"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1308" w:type="dxa"/>
            <w:tcBorders>
              <w:top w:val="single" w:sz="4" w:space="0" w:color="B8CCE4" w:themeColor="accent1" w:themeTint="66"/>
              <w:left w:val="single" w:sz="4" w:space="0" w:color="B8CCE4" w:themeColor="accent1" w:themeTint="66"/>
              <w:bottom w:val="single" w:sz="12" w:space="0" w:color="95B3D7" w:themeColor="accent1" w:themeTint="99"/>
              <w:right w:val="single" w:sz="12" w:space="0" w:color="95B3D7" w:themeColor="accent1" w:themeTint="99"/>
            </w:tcBorders>
          </w:tcPr>
          <w:p w14:paraId="6BFBD205" w14:textId="3C1189B8" w:rsidR="00783E0B" w:rsidRPr="00A14916" w:rsidRDefault="00783E0B"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1212" w:type="dxa"/>
            <w:tcBorders>
              <w:left w:val="single" w:sz="12" w:space="0" w:color="95B3D7" w:themeColor="accent1" w:themeTint="99"/>
              <w:bottom w:val="single" w:sz="12" w:space="0" w:color="95B3D7" w:themeColor="accent1" w:themeTint="99"/>
            </w:tcBorders>
          </w:tcPr>
          <w:p w14:paraId="7292F40E" w14:textId="77777777" w:rsidR="00783E0B" w:rsidRPr="00A14916" w:rsidRDefault="00783E0B"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1212" w:type="dxa"/>
            <w:tcBorders>
              <w:top w:val="single" w:sz="12" w:space="0" w:color="B8CCE4" w:themeColor="accent1" w:themeTint="66"/>
              <w:bottom w:val="single" w:sz="12" w:space="0" w:color="95B3D7" w:themeColor="accent1" w:themeTint="99"/>
              <w:right w:val="single" w:sz="4" w:space="0" w:color="B8CCE4" w:themeColor="accent1" w:themeTint="66"/>
            </w:tcBorders>
          </w:tcPr>
          <w:p w14:paraId="0AA9C48F" w14:textId="77777777" w:rsidR="00783E0B" w:rsidRPr="00A14916" w:rsidRDefault="00783E0B"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1136" w:type="dxa"/>
            <w:tcBorders>
              <w:top w:val="single" w:sz="12" w:space="0" w:color="B8CCE4" w:themeColor="accent1" w:themeTint="66"/>
              <w:left w:val="single" w:sz="4" w:space="0" w:color="B8CCE4" w:themeColor="accent1" w:themeTint="66"/>
              <w:bottom w:val="single" w:sz="12" w:space="0" w:color="95B3D7" w:themeColor="accent1" w:themeTint="99"/>
              <w:right w:val="single" w:sz="4" w:space="0" w:color="B8CCE4" w:themeColor="accent1" w:themeTint="66"/>
            </w:tcBorders>
          </w:tcPr>
          <w:p w14:paraId="2DE66503" w14:textId="77777777" w:rsidR="00783E0B" w:rsidRPr="00A14916" w:rsidRDefault="00783E0B"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r>
      <w:tr w:rsidR="00783E0B" w:rsidRPr="00A14916" w14:paraId="3AE9D807" w14:textId="77777777" w:rsidTr="005E55B6">
        <w:trPr>
          <w:trHeight w:val="24"/>
        </w:trPr>
        <w:tc>
          <w:tcPr>
            <w:cnfStyle w:val="001000000000" w:firstRow="0" w:lastRow="0" w:firstColumn="1" w:lastColumn="0" w:oddVBand="0" w:evenVBand="0" w:oddHBand="0" w:evenHBand="0" w:firstRowFirstColumn="0" w:firstRowLastColumn="0" w:lastRowFirstColumn="0" w:lastRowLastColumn="0"/>
            <w:tcW w:w="2425" w:type="dxa"/>
            <w:tcBorders>
              <w:top w:val="single" w:sz="12" w:space="0" w:color="95B3D7" w:themeColor="accent1" w:themeTint="99"/>
            </w:tcBorders>
          </w:tcPr>
          <w:p w14:paraId="634821B6" w14:textId="77777777" w:rsidR="00783E0B" w:rsidRPr="00A14916" w:rsidRDefault="00783E0B"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546" w:type="dxa"/>
            <w:tcBorders>
              <w:top w:val="single" w:sz="12" w:space="0" w:color="95B3D7" w:themeColor="accent1" w:themeTint="99"/>
            </w:tcBorders>
          </w:tcPr>
          <w:p w14:paraId="614238FA" w14:textId="680E9B5C"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12.1%</w:t>
            </w:r>
          </w:p>
        </w:tc>
        <w:tc>
          <w:tcPr>
            <w:tcW w:w="1162" w:type="dxa"/>
            <w:tcBorders>
              <w:top w:val="single" w:sz="12" w:space="0" w:color="95B3D7" w:themeColor="accent1" w:themeTint="99"/>
              <w:right w:val="single" w:sz="4" w:space="0" w:color="B8CCE4" w:themeColor="accent1" w:themeTint="66"/>
            </w:tcBorders>
          </w:tcPr>
          <w:p w14:paraId="4490C44F" w14:textId="47A98971"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9.1%</w:t>
            </w:r>
          </w:p>
        </w:tc>
        <w:tc>
          <w:tcPr>
            <w:tcW w:w="1308" w:type="dxa"/>
            <w:tcBorders>
              <w:top w:val="single" w:sz="12" w:space="0" w:color="95B3D7" w:themeColor="accent1" w:themeTint="99"/>
              <w:left w:val="single" w:sz="4" w:space="0" w:color="B8CCE4" w:themeColor="accent1" w:themeTint="66"/>
              <w:right w:val="single" w:sz="12" w:space="0" w:color="95B3D7" w:themeColor="accent1" w:themeTint="99"/>
            </w:tcBorders>
          </w:tcPr>
          <w:p w14:paraId="5956FEAF" w14:textId="4289A869"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9.5%</w:t>
            </w:r>
          </w:p>
        </w:tc>
        <w:tc>
          <w:tcPr>
            <w:tcW w:w="1212" w:type="dxa"/>
            <w:tcBorders>
              <w:top w:val="single" w:sz="12" w:space="0" w:color="95B3D7" w:themeColor="accent1" w:themeTint="99"/>
              <w:left w:val="single" w:sz="12" w:space="0" w:color="95B3D7" w:themeColor="accent1" w:themeTint="99"/>
            </w:tcBorders>
          </w:tcPr>
          <w:p w14:paraId="610F29B9" w14:textId="6DFAF38D"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32.6%</w:t>
            </w:r>
          </w:p>
        </w:tc>
        <w:tc>
          <w:tcPr>
            <w:tcW w:w="1212" w:type="dxa"/>
            <w:tcBorders>
              <w:top w:val="single" w:sz="12" w:space="0" w:color="95B3D7" w:themeColor="accent1" w:themeTint="99"/>
              <w:right w:val="single" w:sz="4" w:space="0" w:color="B8CCE4" w:themeColor="accent1" w:themeTint="66"/>
            </w:tcBorders>
          </w:tcPr>
          <w:p w14:paraId="1DC07A55" w14:textId="58C2884B"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32.7</w:t>
            </w:r>
            <w:r w:rsidRPr="00A14916">
              <w:rPr>
                <w:rFonts w:asciiTheme="minorHAnsi" w:hAnsiTheme="minorHAnsi" w:cs="Arial"/>
                <w:color w:val="262626" w:themeColor="text1" w:themeTint="D9"/>
                <w:szCs w:val="26"/>
              </w:rPr>
              <w:t>%</w:t>
            </w:r>
          </w:p>
        </w:tc>
        <w:tc>
          <w:tcPr>
            <w:tcW w:w="1136" w:type="dxa"/>
            <w:tcBorders>
              <w:top w:val="single" w:sz="12" w:space="0" w:color="95B3D7" w:themeColor="accent1" w:themeTint="99"/>
              <w:left w:val="single" w:sz="4" w:space="0" w:color="B8CCE4" w:themeColor="accent1" w:themeTint="66"/>
              <w:right w:val="single" w:sz="4" w:space="0" w:color="B8CCE4" w:themeColor="accent1" w:themeTint="66"/>
            </w:tcBorders>
          </w:tcPr>
          <w:p w14:paraId="7C21E20C" w14:textId="33A42F4A"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39.6%</w:t>
            </w:r>
          </w:p>
        </w:tc>
      </w:tr>
      <w:tr w:rsidR="00783E0B" w:rsidRPr="00A14916" w14:paraId="33C35980" w14:textId="77777777" w:rsidTr="005E55B6">
        <w:trPr>
          <w:trHeight w:val="24"/>
        </w:trPr>
        <w:tc>
          <w:tcPr>
            <w:cnfStyle w:val="001000000000" w:firstRow="0" w:lastRow="0" w:firstColumn="1" w:lastColumn="0" w:oddVBand="0" w:evenVBand="0" w:oddHBand="0" w:evenHBand="0" w:firstRowFirstColumn="0" w:firstRowLastColumn="0" w:lastRowFirstColumn="0" w:lastRowLastColumn="0"/>
            <w:tcW w:w="2425" w:type="dxa"/>
          </w:tcPr>
          <w:p w14:paraId="38114D26" w14:textId="77777777" w:rsidR="00783E0B" w:rsidRPr="00A14916" w:rsidRDefault="00783E0B"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546" w:type="dxa"/>
          </w:tcPr>
          <w:p w14:paraId="0AC98506" w14:textId="131C5F86"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10.6</w:t>
            </w:r>
            <w:r w:rsidRPr="00A14916">
              <w:rPr>
                <w:rFonts w:asciiTheme="minorHAnsi" w:hAnsiTheme="minorHAnsi" w:cs="Arial"/>
                <w:color w:val="262626" w:themeColor="text1" w:themeTint="D9"/>
                <w:szCs w:val="26"/>
              </w:rPr>
              <w:t>%</w:t>
            </w:r>
          </w:p>
        </w:tc>
        <w:tc>
          <w:tcPr>
            <w:tcW w:w="1162" w:type="dxa"/>
            <w:tcBorders>
              <w:right w:val="single" w:sz="4" w:space="0" w:color="B8CCE4" w:themeColor="accent1" w:themeTint="66"/>
            </w:tcBorders>
          </w:tcPr>
          <w:p w14:paraId="7000DEF7" w14:textId="6E4EC526"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10.0</w:t>
            </w:r>
            <w:r w:rsidRPr="00A14916">
              <w:rPr>
                <w:rFonts w:asciiTheme="minorHAnsi" w:hAnsiTheme="minorHAnsi" w:cs="Arial"/>
                <w:color w:val="262626" w:themeColor="text1" w:themeTint="D9"/>
                <w:szCs w:val="26"/>
              </w:rPr>
              <w:t>%</w:t>
            </w:r>
          </w:p>
        </w:tc>
        <w:tc>
          <w:tcPr>
            <w:tcW w:w="1308" w:type="dxa"/>
            <w:tcBorders>
              <w:left w:val="single" w:sz="4" w:space="0" w:color="B8CCE4" w:themeColor="accent1" w:themeTint="66"/>
              <w:right w:val="single" w:sz="12" w:space="0" w:color="95B3D7" w:themeColor="accent1" w:themeTint="99"/>
            </w:tcBorders>
          </w:tcPr>
          <w:p w14:paraId="284CCE27" w14:textId="55BB6F9F"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12.3%</w:t>
            </w:r>
          </w:p>
        </w:tc>
        <w:tc>
          <w:tcPr>
            <w:tcW w:w="1212" w:type="dxa"/>
            <w:tcBorders>
              <w:left w:val="single" w:sz="12" w:space="0" w:color="95B3D7" w:themeColor="accent1" w:themeTint="99"/>
            </w:tcBorders>
          </w:tcPr>
          <w:p w14:paraId="0381F112" w14:textId="042A2456"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w:t>
            </w:r>
            <w:r w:rsidR="003C4464">
              <w:rPr>
                <w:rFonts w:asciiTheme="minorHAnsi" w:hAnsiTheme="minorHAnsi" w:cs="Arial"/>
                <w:color w:val="262626" w:themeColor="text1" w:themeTint="D9"/>
                <w:szCs w:val="26"/>
              </w:rPr>
              <w:t>2.9</w:t>
            </w:r>
            <w:r w:rsidRPr="00A14916">
              <w:rPr>
                <w:rFonts w:asciiTheme="minorHAnsi" w:hAnsiTheme="minorHAnsi" w:cs="Arial"/>
                <w:color w:val="262626" w:themeColor="text1" w:themeTint="D9"/>
                <w:szCs w:val="26"/>
              </w:rPr>
              <w:t>%</w:t>
            </w:r>
          </w:p>
        </w:tc>
        <w:tc>
          <w:tcPr>
            <w:tcW w:w="1212" w:type="dxa"/>
            <w:tcBorders>
              <w:right w:val="single" w:sz="4" w:space="0" w:color="B8CCE4" w:themeColor="accent1" w:themeTint="66"/>
            </w:tcBorders>
          </w:tcPr>
          <w:p w14:paraId="2B09EFF2" w14:textId="1E49AAF8"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43.7</w:t>
            </w:r>
            <w:r w:rsidRPr="00A14916">
              <w:rPr>
                <w:rFonts w:asciiTheme="minorHAnsi" w:hAnsiTheme="minorHAnsi" w:cs="Arial"/>
                <w:color w:val="262626" w:themeColor="text1" w:themeTint="D9"/>
                <w:szCs w:val="26"/>
              </w:rPr>
              <w:t>%</w:t>
            </w:r>
          </w:p>
        </w:tc>
        <w:tc>
          <w:tcPr>
            <w:tcW w:w="1136" w:type="dxa"/>
            <w:tcBorders>
              <w:left w:val="single" w:sz="4" w:space="0" w:color="B8CCE4" w:themeColor="accent1" w:themeTint="66"/>
              <w:right w:val="single" w:sz="4" w:space="0" w:color="B8CCE4" w:themeColor="accent1" w:themeTint="66"/>
            </w:tcBorders>
          </w:tcPr>
          <w:p w14:paraId="3746D76E" w14:textId="1EB91EE5"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45.8%</w:t>
            </w:r>
          </w:p>
        </w:tc>
      </w:tr>
      <w:tr w:rsidR="00783E0B" w:rsidRPr="00A14916" w14:paraId="4F75FBE7" w14:textId="77777777" w:rsidTr="005E55B6">
        <w:trPr>
          <w:trHeight w:val="24"/>
        </w:trPr>
        <w:tc>
          <w:tcPr>
            <w:cnfStyle w:val="001000000000" w:firstRow="0" w:lastRow="0" w:firstColumn="1" w:lastColumn="0" w:oddVBand="0" w:evenVBand="0" w:oddHBand="0" w:evenHBand="0" w:firstRowFirstColumn="0" w:firstRowLastColumn="0" w:lastRowFirstColumn="0" w:lastRowLastColumn="0"/>
            <w:tcW w:w="2425" w:type="dxa"/>
          </w:tcPr>
          <w:p w14:paraId="684D425D" w14:textId="77777777" w:rsidR="00783E0B" w:rsidRPr="00A14916" w:rsidRDefault="00783E0B" w:rsidP="00896754">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NC</w:t>
            </w:r>
          </w:p>
        </w:tc>
        <w:tc>
          <w:tcPr>
            <w:tcW w:w="1546" w:type="dxa"/>
          </w:tcPr>
          <w:p w14:paraId="76F7D2D5" w14:textId="48B1FAB2"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11.0%</w:t>
            </w:r>
          </w:p>
        </w:tc>
        <w:tc>
          <w:tcPr>
            <w:tcW w:w="1162" w:type="dxa"/>
            <w:tcBorders>
              <w:right w:val="single" w:sz="4" w:space="0" w:color="B8CCE4" w:themeColor="accent1" w:themeTint="66"/>
            </w:tcBorders>
          </w:tcPr>
          <w:p w14:paraId="1C60288C" w14:textId="02925E8B"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13.0%</w:t>
            </w:r>
          </w:p>
        </w:tc>
        <w:tc>
          <w:tcPr>
            <w:tcW w:w="1308" w:type="dxa"/>
            <w:tcBorders>
              <w:left w:val="single" w:sz="4" w:space="0" w:color="B8CCE4" w:themeColor="accent1" w:themeTint="66"/>
              <w:right w:val="single" w:sz="12" w:space="0" w:color="95B3D7" w:themeColor="accent1" w:themeTint="99"/>
            </w:tcBorders>
          </w:tcPr>
          <w:p w14:paraId="3F0124EB" w14:textId="1C65E89D"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14.6%</w:t>
            </w:r>
          </w:p>
        </w:tc>
        <w:tc>
          <w:tcPr>
            <w:tcW w:w="1212" w:type="dxa"/>
            <w:tcBorders>
              <w:left w:val="single" w:sz="12" w:space="0" w:color="95B3D7" w:themeColor="accent1" w:themeTint="99"/>
            </w:tcBorders>
          </w:tcPr>
          <w:p w14:paraId="6421961E" w14:textId="0EBB09FF"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44.1%</w:t>
            </w:r>
          </w:p>
        </w:tc>
        <w:tc>
          <w:tcPr>
            <w:tcW w:w="1212" w:type="dxa"/>
            <w:tcBorders>
              <w:right w:val="single" w:sz="4" w:space="0" w:color="B8CCE4" w:themeColor="accent1" w:themeTint="66"/>
            </w:tcBorders>
          </w:tcPr>
          <w:p w14:paraId="7788EE56" w14:textId="5AD7DA4F"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44.3%</w:t>
            </w:r>
          </w:p>
        </w:tc>
        <w:tc>
          <w:tcPr>
            <w:tcW w:w="1136" w:type="dxa"/>
            <w:tcBorders>
              <w:left w:val="single" w:sz="4" w:space="0" w:color="B8CCE4" w:themeColor="accent1" w:themeTint="66"/>
              <w:right w:val="single" w:sz="4" w:space="0" w:color="B8CCE4" w:themeColor="accent1" w:themeTint="66"/>
            </w:tcBorders>
          </w:tcPr>
          <w:p w14:paraId="5B2C5998" w14:textId="38ADF2D3"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49.1%</w:t>
            </w:r>
          </w:p>
        </w:tc>
      </w:tr>
      <w:tr w:rsidR="00783E0B" w:rsidRPr="00A14916" w14:paraId="61C26F3C" w14:textId="77777777" w:rsidTr="005E55B6">
        <w:trPr>
          <w:trHeight w:val="24"/>
        </w:trPr>
        <w:tc>
          <w:tcPr>
            <w:cnfStyle w:val="001000000000" w:firstRow="0" w:lastRow="0" w:firstColumn="1" w:lastColumn="0" w:oddVBand="0" w:evenVBand="0" w:oddHBand="0" w:evenHBand="0" w:firstRowFirstColumn="0" w:firstRowLastColumn="0" w:lastRowFirstColumn="0" w:lastRowLastColumn="0"/>
            <w:tcW w:w="2425" w:type="dxa"/>
          </w:tcPr>
          <w:p w14:paraId="7C4DA508" w14:textId="77777777" w:rsidR="00783E0B" w:rsidRPr="00A14916" w:rsidRDefault="00783E0B" w:rsidP="00896754">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1546" w:type="dxa"/>
          </w:tcPr>
          <w:p w14:paraId="49C1151F" w14:textId="2EE52718"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16.7</w:t>
            </w:r>
            <w:r w:rsidRPr="00A14916">
              <w:rPr>
                <w:rFonts w:asciiTheme="minorHAnsi" w:hAnsiTheme="minorHAnsi" w:cs="Arial"/>
                <w:color w:val="262626" w:themeColor="text1" w:themeTint="D9"/>
                <w:szCs w:val="26"/>
              </w:rPr>
              <w:t>%</w:t>
            </w:r>
          </w:p>
        </w:tc>
        <w:tc>
          <w:tcPr>
            <w:tcW w:w="1162" w:type="dxa"/>
            <w:tcBorders>
              <w:right w:val="single" w:sz="4" w:space="0" w:color="B8CCE4" w:themeColor="accent1" w:themeTint="66"/>
            </w:tcBorders>
          </w:tcPr>
          <w:p w14:paraId="0F5431CA" w14:textId="4094EF82"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19.5</w:t>
            </w:r>
            <w:r w:rsidRPr="00A14916">
              <w:rPr>
                <w:rFonts w:asciiTheme="minorHAnsi" w:hAnsiTheme="minorHAnsi" w:cs="Arial"/>
                <w:color w:val="262626" w:themeColor="text1" w:themeTint="D9"/>
                <w:szCs w:val="26"/>
              </w:rPr>
              <w:t>%</w:t>
            </w:r>
          </w:p>
        </w:tc>
        <w:tc>
          <w:tcPr>
            <w:tcW w:w="1308" w:type="dxa"/>
            <w:tcBorders>
              <w:left w:val="single" w:sz="4" w:space="0" w:color="B8CCE4" w:themeColor="accent1" w:themeTint="66"/>
              <w:right w:val="single" w:sz="12" w:space="0" w:color="95B3D7" w:themeColor="accent1" w:themeTint="99"/>
            </w:tcBorders>
          </w:tcPr>
          <w:p w14:paraId="4B7E83C9" w14:textId="20D60C15"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20.0%</w:t>
            </w:r>
          </w:p>
        </w:tc>
        <w:tc>
          <w:tcPr>
            <w:tcW w:w="1212" w:type="dxa"/>
            <w:tcBorders>
              <w:left w:val="single" w:sz="12" w:space="0" w:color="95B3D7" w:themeColor="accent1" w:themeTint="99"/>
            </w:tcBorders>
          </w:tcPr>
          <w:p w14:paraId="13AE1BF7" w14:textId="4510CDA7"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58.8</w:t>
            </w:r>
            <w:r w:rsidRPr="00A14916">
              <w:rPr>
                <w:rFonts w:asciiTheme="minorHAnsi" w:hAnsiTheme="minorHAnsi" w:cs="Arial"/>
                <w:color w:val="262626" w:themeColor="text1" w:themeTint="D9"/>
                <w:szCs w:val="26"/>
              </w:rPr>
              <w:t>%</w:t>
            </w:r>
          </w:p>
        </w:tc>
        <w:tc>
          <w:tcPr>
            <w:tcW w:w="1212" w:type="dxa"/>
            <w:tcBorders>
              <w:right w:val="single" w:sz="4" w:space="0" w:color="B8CCE4" w:themeColor="accent1" w:themeTint="66"/>
            </w:tcBorders>
          </w:tcPr>
          <w:p w14:paraId="19738503" w14:textId="1D905306"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56.5</w:t>
            </w:r>
            <w:r w:rsidRPr="00A14916">
              <w:rPr>
                <w:rFonts w:asciiTheme="minorHAnsi" w:hAnsiTheme="minorHAnsi" w:cs="Arial"/>
                <w:color w:val="262626" w:themeColor="text1" w:themeTint="D9"/>
                <w:szCs w:val="26"/>
              </w:rPr>
              <w:t>%</w:t>
            </w:r>
          </w:p>
        </w:tc>
        <w:tc>
          <w:tcPr>
            <w:tcW w:w="1136" w:type="dxa"/>
            <w:tcBorders>
              <w:left w:val="single" w:sz="4" w:space="0" w:color="B8CCE4" w:themeColor="accent1" w:themeTint="66"/>
              <w:right w:val="single" w:sz="4" w:space="0" w:color="B8CCE4" w:themeColor="accent1" w:themeTint="66"/>
            </w:tcBorders>
          </w:tcPr>
          <w:p w14:paraId="7FC272FE" w14:textId="2CC9F271"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55.0%</w:t>
            </w:r>
          </w:p>
        </w:tc>
      </w:tr>
    </w:tbl>
    <w:p w14:paraId="71FE84CE" w14:textId="2E23AD23" w:rsidR="008C5F3C" w:rsidRDefault="008C5F3C" w:rsidP="00587B65">
      <w:pPr>
        <w:spacing w:after="0"/>
        <w:rPr>
          <w:rFonts w:asciiTheme="minorHAnsi" w:hAnsiTheme="minorHAnsi" w:cs="Arial"/>
          <w:color w:val="262626" w:themeColor="text1" w:themeTint="D9"/>
          <w:szCs w:val="26"/>
        </w:rPr>
      </w:pPr>
    </w:p>
    <w:p w14:paraId="5FFAA89E" w14:textId="3FC21725" w:rsidR="008C5F3C" w:rsidRDefault="008C5F3C" w:rsidP="008C5F3C">
      <w:pPr>
        <w:spacing w:after="0" w:line="240" w:lineRule="auto"/>
        <w:rPr>
          <w:rFonts w:asciiTheme="minorHAnsi" w:hAnsiTheme="minorHAnsi" w:cs="Arial"/>
          <w:color w:val="262626" w:themeColor="text1" w:themeTint="D9"/>
          <w:szCs w:val="26"/>
        </w:rPr>
      </w:pPr>
      <w:r>
        <w:rPr>
          <w:rFonts w:asciiTheme="minorHAnsi" w:hAnsiTheme="minorHAnsi" w:cs="Arial"/>
          <w:color w:val="262626" w:themeColor="text1" w:themeTint="D9"/>
          <w:szCs w:val="26"/>
        </w:rPr>
        <w:br w:type="page"/>
      </w:r>
    </w:p>
    <w:tbl>
      <w:tblPr>
        <w:tblStyle w:val="GridTable1Light-Accent1"/>
        <w:tblW w:w="7624" w:type="dxa"/>
        <w:tblLook w:val="04A0" w:firstRow="1" w:lastRow="0" w:firstColumn="1" w:lastColumn="0" w:noHBand="0" w:noVBand="1"/>
      </w:tblPr>
      <w:tblGrid>
        <w:gridCol w:w="3360"/>
        <w:gridCol w:w="2244"/>
        <w:gridCol w:w="2020"/>
      </w:tblGrid>
      <w:tr w:rsidR="00783E0B" w:rsidRPr="00A14916" w14:paraId="377FD18D" w14:textId="77777777" w:rsidTr="005E55B6">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3360" w:type="dxa"/>
          </w:tcPr>
          <w:p w14:paraId="64E297E8" w14:textId="77777777" w:rsidR="00783E0B" w:rsidRPr="00A14916" w:rsidRDefault="00783E0B" w:rsidP="00896754">
            <w:pPr>
              <w:spacing w:after="0"/>
              <w:rPr>
                <w:rFonts w:asciiTheme="minorHAnsi" w:hAnsiTheme="minorHAnsi" w:cs="Arial"/>
                <w:i/>
                <w:color w:val="262626" w:themeColor="text1" w:themeTint="D9"/>
                <w:szCs w:val="26"/>
              </w:rPr>
            </w:pPr>
          </w:p>
        </w:tc>
        <w:tc>
          <w:tcPr>
            <w:tcW w:w="4264" w:type="dxa"/>
            <w:gridSpan w:val="2"/>
            <w:tcBorders>
              <w:right w:val="single" w:sz="4" w:space="0" w:color="B8CCE4" w:themeColor="accent1" w:themeTint="66"/>
            </w:tcBorders>
          </w:tcPr>
          <w:p w14:paraId="63EA8867" w14:textId="3FA359DB" w:rsidR="00783E0B" w:rsidRPr="00A14916" w:rsidRDefault="00783E0B"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i/>
                <w:color w:val="262626" w:themeColor="text1" w:themeTint="D9"/>
                <w:szCs w:val="26"/>
              </w:rPr>
              <w:t>Excessive Drinkers</w:t>
            </w:r>
          </w:p>
        </w:tc>
      </w:tr>
      <w:tr w:rsidR="00783E0B" w:rsidRPr="00A14916" w14:paraId="71F02B9D" w14:textId="77777777" w:rsidTr="005E55B6">
        <w:trPr>
          <w:trHeight w:val="25"/>
        </w:trPr>
        <w:tc>
          <w:tcPr>
            <w:cnfStyle w:val="001000000000" w:firstRow="0" w:lastRow="0" w:firstColumn="1" w:lastColumn="0" w:oddVBand="0" w:evenVBand="0" w:oddHBand="0" w:evenHBand="0" w:firstRowFirstColumn="0" w:firstRowLastColumn="0" w:lastRowFirstColumn="0" w:lastRowLastColumn="0"/>
            <w:tcW w:w="3360" w:type="dxa"/>
            <w:tcBorders>
              <w:bottom w:val="single" w:sz="12" w:space="0" w:color="95B3D7" w:themeColor="accent1" w:themeTint="99"/>
            </w:tcBorders>
          </w:tcPr>
          <w:p w14:paraId="3D96EAE9" w14:textId="77777777" w:rsidR="00783E0B" w:rsidRPr="00A14916" w:rsidRDefault="00783E0B" w:rsidP="00896754">
            <w:pPr>
              <w:spacing w:after="0"/>
              <w:rPr>
                <w:rFonts w:asciiTheme="minorHAnsi" w:hAnsiTheme="minorHAnsi" w:cs="Arial"/>
                <w:i/>
                <w:color w:val="262626" w:themeColor="text1" w:themeTint="D9"/>
                <w:szCs w:val="26"/>
              </w:rPr>
            </w:pPr>
          </w:p>
        </w:tc>
        <w:tc>
          <w:tcPr>
            <w:tcW w:w="2244" w:type="dxa"/>
            <w:tcBorders>
              <w:bottom w:val="single" w:sz="12" w:space="0" w:color="95B3D7" w:themeColor="accent1" w:themeTint="99"/>
            </w:tcBorders>
          </w:tcPr>
          <w:p w14:paraId="61BEBA91" w14:textId="3B416140" w:rsidR="00783E0B" w:rsidRPr="00A14916" w:rsidRDefault="00783E0B"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w:t>
            </w:r>
            <w:r>
              <w:rPr>
                <w:rFonts w:asciiTheme="minorHAnsi" w:hAnsiTheme="minorHAnsi" w:cs="Arial"/>
                <w:b/>
                <w:color w:val="262626" w:themeColor="text1" w:themeTint="D9"/>
                <w:szCs w:val="26"/>
              </w:rPr>
              <w:t>5</w:t>
            </w:r>
          </w:p>
        </w:tc>
        <w:tc>
          <w:tcPr>
            <w:tcW w:w="2019" w:type="dxa"/>
            <w:tcBorders>
              <w:bottom w:val="single" w:sz="12" w:space="0" w:color="95B3D7" w:themeColor="accent1" w:themeTint="99"/>
              <w:right w:val="single" w:sz="4" w:space="0" w:color="B8CCE4" w:themeColor="accent1" w:themeTint="66"/>
            </w:tcBorders>
          </w:tcPr>
          <w:p w14:paraId="6D084947" w14:textId="6FF28568" w:rsidR="00783E0B" w:rsidRPr="00A14916" w:rsidRDefault="00783E0B"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w:t>
            </w:r>
            <w:r>
              <w:rPr>
                <w:rFonts w:asciiTheme="minorHAnsi" w:hAnsiTheme="minorHAnsi" w:cs="Arial"/>
                <w:b/>
                <w:color w:val="262626" w:themeColor="text1" w:themeTint="D9"/>
                <w:szCs w:val="26"/>
              </w:rPr>
              <w:t>8</w:t>
            </w:r>
          </w:p>
        </w:tc>
      </w:tr>
      <w:tr w:rsidR="00783E0B" w:rsidRPr="00A14916" w14:paraId="2A20DC18" w14:textId="77777777" w:rsidTr="005E55B6">
        <w:trPr>
          <w:trHeight w:val="25"/>
        </w:trPr>
        <w:tc>
          <w:tcPr>
            <w:cnfStyle w:val="001000000000" w:firstRow="0" w:lastRow="0" w:firstColumn="1" w:lastColumn="0" w:oddVBand="0" w:evenVBand="0" w:oddHBand="0" w:evenHBand="0" w:firstRowFirstColumn="0" w:firstRowLastColumn="0" w:lastRowFirstColumn="0" w:lastRowLastColumn="0"/>
            <w:tcW w:w="3360" w:type="dxa"/>
            <w:tcBorders>
              <w:top w:val="single" w:sz="12" w:space="0" w:color="95B3D7" w:themeColor="accent1" w:themeTint="99"/>
            </w:tcBorders>
          </w:tcPr>
          <w:p w14:paraId="25C62BEF" w14:textId="77777777" w:rsidR="00783E0B" w:rsidRPr="00A14916" w:rsidRDefault="00783E0B"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2244" w:type="dxa"/>
            <w:tcBorders>
              <w:top w:val="single" w:sz="12" w:space="0" w:color="95B3D7" w:themeColor="accent1" w:themeTint="99"/>
            </w:tcBorders>
          </w:tcPr>
          <w:p w14:paraId="3E903A14" w14:textId="00479D07"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11.9</w:t>
            </w:r>
            <w:r w:rsidRPr="00A14916">
              <w:rPr>
                <w:rFonts w:asciiTheme="minorHAnsi" w:hAnsiTheme="minorHAnsi" w:cs="Arial"/>
                <w:color w:val="262626" w:themeColor="text1" w:themeTint="D9"/>
                <w:szCs w:val="26"/>
              </w:rPr>
              <w:t>%</w:t>
            </w:r>
          </w:p>
        </w:tc>
        <w:tc>
          <w:tcPr>
            <w:tcW w:w="2019" w:type="dxa"/>
            <w:tcBorders>
              <w:top w:val="single" w:sz="12" w:space="0" w:color="95B3D7" w:themeColor="accent1" w:themeTint="99"/>
              <w:right w:val="single" w:sz="4" w:space="0" w:color="B8CCE4" w:themeColor="accent1" w:themeTint="66"/>
            </w:tcBorders>
          </w:tcPr>
          <w:p w14:paraId="3E10EB54" w14:textId="1BBCE24B"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12.3</w:t>
            </w:r>
            <w:r w:rsidRPr="00A14916">
              <w:rPr>
                <w:rFonts w:asciiTheme="minorHAnsi" w:hAnsiTheme="minorHAnsi" w:cs="Arial"/>
                <w:color w:val="262626" w:themeColor="text1" w:themeTint="D9"/>
                <w:szCs w:val="26"/>
              </w:rPr>
              <w:t>%</w:t>
            </w:r>
          </w:p>
        </w:tc>
      </w:tr>
      <w:tr w:rsidR="00783E0B" w:rsidRPr="00A14916" w14:paraId="403A39B8" w14:textId="77777777" w:rsidTr="005E55B6">
        <w:trPr>
          <w:trHeight w:val="25"/>
        </w:trPr>
        <w:tc>
          <w:tcPr>
            <w:cnfStyle w:val="001000000000" w:firstRow="0" w:lastRow="0" w:firstColumn="1" w:lastColumn="0" w:oddVBand="0" w:evenVBand="0" w:oddHBand="0" w:evenHBand="0" w:firstRowFirstColumn="0" w:firstRowLastColumn="0" w:lastRowFirstColumn="0" w:lastRowLastColumn="0"/>
            <w:tcW w:w="3360" w:type="dxa"/>
          </w:tcPr>
          <w:p w14:paraId="49A851BF" w14:textId="77777777" w:rsidR="00783E0B" w:rsidRPr="00A14916" w:rsidRDefault="00783E0B"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2244" w:type="dxa"/>
          </w:tcPr>
          <w:p w14:paraId="5954DBBC" w14:textId="7F78EA9D"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15.4</w:t>
            </w:r>
            <w:r w:rsidRPr="00A14916">
              <w:rPr>
                <w:rFonts w:asciiTheme="minorHAnsi" w:hAnsiTheme="minorHAnsi" w:cs="Arial"/>
                <w:color w:val="262626" w:themeColor="text1" w:themeTint="D9"/>
                <w:szCs w:val="26"/>
              </w:rPr>
              <w:t>%</w:t>
            </w:r>
          </w:p>
        </w:tc>
        <w:tc>
          <w:tcPr>
            <w:tcW w:w="2019" w:type="dxa"/>
            <w:tcBorders>
              <w:right w:val="single" w:sz="4" w:space="0" w:color="B8CCE4" w:themeColor="accent1" w:themeTint="66"/>
            </w:tcBorders>
          </w:tcPr>
          <w:p w14:paraId="277EA2D9" w14:textId="7D9C8CA2"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15.7</w:t>
            </w:r>
            <w:r w:rsidRPr="00A14916">
              <w:rPr>
                <w:rFonts w:asciiTheme="minorHAnsi" w:hAnsiTheme="minorHAnsi" w:cs="Arial"/>
                <w:color w:val="262626" w:themeColor="text1" w:themeTint="D9"/>
                <w:szCs w:val="26"/>
              </w:rPr>
              <w:t>%</w:t>
            </w:r>
          </w:p>
        </w:tc>
      </w:tr>
      <w:tr w:rsidR="00783E0B" w:rsidRPr="00A14916" w14:paraId="64F58E6F" w14:textId="77777777" w:rsidTr="005E55B6">
        <w:trPr>
          <w:trHeight w:val="25"/>
        </w:trPr>
        <w:tc>
          <w:tcPr>
            <w:cnfStyle w:val="001000000000" w:firstRow="0" w:lastRow="0" w:firstColumn="1" w:lastColumn="0" w:oddVBand="0" w:evenVBand="0" w:oddHBand="0" w:evenHBand="0" w:firstRowFirstColumn="0" w:firstRowLastColumn="0" w:lastRowFirstColumn="0" w:lastRowLastColumn="0"/>
            <w:tcW w:w="3360" w:type="dxa"/>
          </w:tcPr>
          <w:p w14:paraId="14C52E59" w14:textId="77777777" w:rsidR="00783E0B" w:rsidRPr="00A14916" w:rsidRDefault="00783E0B" w:rsidP="00896754">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2244" w:type="dxa"/>
          </w:tcPr>
          <w:p w14:paraId="6B8FD263" w14:textId="2B1D9756"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23.2</w:t>
            </w:r>
            <w:r w:rsidRPr="00A14916">
              <w:rPr>
                <w:rFonts w:asciiTheme="minorHAnsi" w:hAnsiTheme="minorHAnsi" w:cs="Arial"/>
                <w:color w:val="262626" w:themeColor="text1" w:themeTint="D9"/>
                <w:szCs w:val="26"/>
              </w:rPr>
              <w:t>%</w:t>
            </w:r>
          </w:p>
        </w:tc>
        <w:tc>
          <w:tcPr>
            <w:tcW w:w="2019" w:type="dxa"/>
            <w:tcBorders>
              <w:right w:val="single" w:sz="4" w:space="0" w:color="B8CCE4" w:themeColor="accent1" w:themeTint="66"/>
            </w:tcBorders>
          </w:tcPr>
          <w:p w14:paraId="078719CD" w14:textId="4DACB661" w:rsidR="00783E0B" w:rsidRPr="00A14916" w:rsidRDefault="00783E0B"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22.5</w:t>
            </w:r>
            <w:r w:rsidRPr="00A14916">
              <w:rPr>
                <w:rFonts w:asciiTheme="minorHAnsi" w:hAnsiTheme="minorHAnsi" w:cs="Arial"/>
                <w:color w:val="262626" w:themeColor="text1" w:themeTint="D9"/>
                <w:szCs w:val="26"/>
              </w:rPr>
              <w:t>%</w:t>
            </w:r>
          </w:p>
        </w:tc>
      </w:tr>
    </w:tbl>
    <w:p w14:paraId="228BC2EB" w14:textId="1EBDD43A" w:rsidR="00783E0B" w:rsidRDefault="00783E0B" w:rsidP="00587B65">
      <w:pPr>
        <w:spacing w:after="0"/>
        <w:rPr>
          <w:rFonts w:asciiTheme="minorHAnsi" w:hAnsiTheme="minorHAnsi" w:cs="Arial"/>
          <w:color w:val="262626" w:themeColor="text1" w:themeTint="D9"/>
          <w:szCs w:val="26"/>
        </w:rPr>
      </w:pPr>
    </w:p>
    <w:tbl>
      <w:tblPr>
        <w:tblStyle w:val="GridTable1Light-Accent1"/>
        <w:tblW w:w="7645" w:type="dxa"/>
        <w:tblLook w:val="04A0" w:firstRow="1" w:lastRow="0" w:firstColumn="1" w:lastColumn="0" w:noHBand="0" w:noVBand="1"/>
      </w:tblPr>
      <w:tblGrid>
        <w:gridCol w:w="2367"/>
        <w:gridCol w:w="2578"/>
        <w:gridCol w:w="2700"/>
      </w:tblGrid>
      <w:tr w:rsidR="000768E6" w:rsidRPr="00A14916" w14:paraId="2275D640" w14:textId="77777777" w:rsidTr="005E55B6">
        <w:trPr>
          <w:cnfStyle w:val="100000000000" w:firstRow="1" w:lastRow="0" w:firstColumn="0" w:lastColumn="0" w:oddVBand="0" w:evenVBand="0" w:oddHBand="0"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367" w:type="dxa"/>
          </w:tcPr>
          <w:p w14:paraId="7C82AF37" w14:textId="1C206834" w:rsidR="000768E6" w:rsidRPr="00A14916" w:rsidRDefault="000768E6" w:rsidP="00896754">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201</w:t>
            </w:r>
            <w:r>
              <w:rPr>
                <w:rFonts w:asciiTheme="minorHAnsi" w:hAnsiTheme="minorHAnsi" w:cs="Arial"/>
                <w:i/>
                <w:color w:val="262626" w:themeColor="text1" w:themeTint="D9"/>
                <w:szCs w:val="26"/>
              </w:rPr>
              <w:t>8</w:t>
            </w:r>
          </w:p>
        </w:tc>
        <w:tc>
          <w:tcPr>
            <w:tcW w:w="2578" w:type="dxa"/>
            <w:tcBorders>
              <w:right w:val="single" w:sz="12" w:space="0" w:color="95B3D7" w:themeColor="accent1" w:themeTint="99"/>
            </w:tcBorders>
          </w:tcPr>
          <w:p w14:paraId="3C88D23B" w14:textId="36669B63" w:rsidR="000768E6" w:rsidRPr="00A14916" w:rsidRDefault="000768E6"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i/>
                <w:color w:val="262626" w:themeColor="text1" w:themeTint="D9"/>
                <w:szCs w:val="26"/>
              </w:rPr>
              <w:t xml:space="preserve">Used opiates/opioids in the past year, with or without a prescription </w:t>
            </w:r>
          </w:p>
        </w:tc>
        <w:tc>
          <w:tcPr>
            <w:tcW w:w="2700" w:type="dxa"/>
            <w:tcBorders>
              <w:right w:val="single" w:sz="4" w:space="0" w:color="B8CCE4" w:themeColor="accent1" w:themeTint="66"/>
            </w:tcBorders>
          </w:tcPr>
          <w:p w14:paraId="67F60802" w14:textId="620106FC" w:rsidR="000768E6" w:rsidRPr="00A14916" w:rsidRDefault="000768E6"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i/>
                <w:color w:val="262626" w:themeColor="text1" w:themeTint="D9"/>
                <w:szCs w:val="26"/>
              </w:rPr>
              <w:t>Life has been negatively affected by substance abuse 9by self or someone else)</w:t>
            </w:r>
          </w:p>
        </w:tc>
      </w:tr>
      <w:tr w:rsidR="000768E6" w:rsidRPr="00A14916" w14:paraId="7B113913"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2367" w:type="dxa"/>
            <w:tcBorders>
              <w:top w:val="single" w:sz="12" w:space="0" w:color="95B3D7" w:themeColor="accent1" w:themeTint="99"/>
            </w:tcBorders>
          </w:tcPr>
          <w:p w14:paraId="1DA91671" w14:textId="77777777" w:rsidR="000768E6" w:rsidRPr="00A14916" w:rsidRDefault="000768E6"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2578" w:type="dxa"/>
            <w:tcBorders>
              <w:top w:val="single" w:sz="12" w:space="0" w:color="95B3D7" w:themeColor="accent1" w:themeTint="99"/>
              <w:right w:val="single" w:sz="12" w:space="0" w:color="95B3D7" w:themeColor="accent1" w:themeTint="99"/>
            </w:tcBorders>
          </w:tcPr>
          <w:p w14:paraId="7ACEA192" w14:textId="463275DB"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26.7</w:t>
            </w:r>
            <w:r w:rsidRPr="00A14916">
              <w:rPr>
                <w:rFonts w:asciiTheme="minorHAnsi" w:hAnsiTheme="minorHAnsi" w:cs="Arial"/>
                <w:color w:val="262626" w:themeColor="text1" w:themeTint="D9"/>
                <w:szCs w:val="26"/>
              </w:rPr>
              <w:t>%</w:t>
            </w:r>
          </w:p>
        </w:tc>
        <w:tc>
          <w:tcPr>
            <w:tcW w:w="2700" w:type="dxa"/>
            <w:tcBorders>
              <w:top w:val="single" w:sz="12" w:space="0" w:color="95B3D7" w:themeColor="accent1" w:themeTint="99"/>
              <w:left w:val="single" w:sz="12" w:space="0" w:color="95B3D7" w:themeColor="accent1" w:themeTint="99"/>
              <w:right w:val="single" w:sz="4" w:space="0" w:color="B8CCE4" w:themeColor="accent1" w:themeTint="66"/>
            </w:tcBorders>
          </w:tcPr>
          <w:p w14:paraId="64196AE7" w14:textId="48C9961C"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54.8%</w:t>
            </w:r>
          </w:p>
        </w:tc>
      </w:tr>
      <w:tr w:rsidR="000768E6" w:rsidRPr="00A14916" w14:paraId="01BF82B4"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2367" w:type="dxa"/>
          </w:tcPr>
          <w:p w14:paraId="5EC77514" w14:textId="77777777" w:rsidR="000768E6" w:rsidRPr="00A14916" w:rsidRDefault="000768E6"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2578" w:type="dxa"/>
            <w:tcBorders>
              <w:right w:val="single" w:sz="12" w:space="0" w:color="95B3D7" w:themeColor="accent1" w:themeTint="99"/>
            </w:tcBorders>
          </w:tcPr>
          <w:p w14:paraId="24E35EC1" w14:textId="0BDD476E"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19.6</w:t>
            </w:r>
            <w:r w:rsidRPr="00A14916">
              <w:rPr>
                <w:rFonts w:asciiTheme="minorHAnsi" w:hAnsiTheme="minorHAnsi" w:cs="Arial"/>
                <w:color w:val="262626" w:themeColor="text1" w:themeTint="D9"/>
                <w:szCs w:val="26"/>
              </w:rPr>
              <w:t>%</w:t>
            </w:r>
          </w:p>
        </w:tc>
        <w:tc>
          <w:tcPr>
            <w:tcW w:w="2700" w:type="dxa"/>
            <w:tcBorders>
              <w:left w:val="single" w:sz="12" w:space="0" w:color="95B3D7" w:themeColor="accent1" w:themeTint="99"/>
              <w:right w:val="single" w:sz="4" w:space="0" w:color="B8CCE4" w:themeColor="accent1" w:themeTint="66"/>
            </w:tcBorders>
          </w:tcPr>
          <w:p w14:paraId="41B6C776" w14:textId="461E1DA2"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47.4%</w:t>
            </w:r>
          </w:p>
        </w:tc>
      </w:tr>
      <w:tr w:rsidR="000768E6" w:rsidRPr="00A14916" w14:paraId="137DAE63"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2367" w:type="dxa"/>
          </w:tcPr>
          <w:p w14:paraId="78B9DB41" w14:textId="752D717C" w:rsidR="000768E6" w:rsidRPr="00A14916" w:rsidRDefault="000768E6" w:rsidP="00896754">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US</w:t>
            </w:r>
          </w:p>
        </w:tc>
        <w:tc>
          <w:tcPr>
            <w:tcW w:w="2578" w:type="dxa"/>
            <w:tcBorders>
              <w:right w:val="single" w:sz="12" w:space="0" w:color="95B3D7" w:themeColor="accent1" w:themeTint="99"/>
            </w:tcBorders>
          </w:tcPr>
          <w:p w14:paraId="0D1D4D1E" w14:textId="77777777"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2700" w:type="dxa"/>
            <w:tcBorders>
              <w:left w:val="single" w:sz="12" w:space="0" w:color="95B3D7" w:themeColor="accent1" w:themeTint="99"/>
              <w:right w:val="single" w:sz="4" w:space="0" w:color="B8CCE4" w:themeColor="accent1" w:themeTint="66"/>
            </w:tcBorders>
          </w:tcPr>
          <w:p w14:paraId="38243F28" w14:textId="530B6FC1"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37.3%</w:t>
            </w:r>
          </w:p>
        </w:tc>
      </w:tr>
    </w:tbl>
    <w:p w14:paraId="3CDC2775" w14:textId="77777777" w:rsidR="00783E0B" w:rsidRPr="00A14916" w:rsidRDefault="00783E0B" w:rsidP="00587B65">
      <w:pPr>
        <w:spacing w:after="0"/>
        <w:rPr>
          <w:rFonts w:asciiTheme="minorHAnsi" w:hAnsiTheme="minorHAnsi" w:cs="Arial"/>
          <w:color w:val="262626" w:themeColor="text1" w:themeTint="D9"/>
          <w:szCs w:val="26"/>
        </w:rPr>
      </w:pPr>
    </w:p>
    <w:tbl>
      <w:tblPr>
        <w:tblStyle w:val="GridTable1Light-Accent1"/>
        <w:tblW w:w="7620" w:type="dxa"/>
        <w:tblLook w:val="04A0" w:firstRow="1" w:lastRow="0" w:firstColumn="1" w:lastColumn="0" w:noHBand="0" w:noVBand="1"/>
      </w:tblPr>
      <w:tblGrid>
        <w:gridCol w:w="4186"/>
        <w:gridCol w:w="3434"/>
      </w:tblGrid>
      <w:tr w:rsidR="0075309D" w:rsidRPr="00A14916" w14:paraId="0FDD168F" w14:textId="77777777" w:rsidTr="005E55B6">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186" w:type="dxa"/>
          </w:tcPr>
          <w:p w14:paraId="7CCBBBA9" w14:textId="77777777" w:rsidR="0075309D" w:rsidRPr="00A14916" w:rsidRDefault="0075309D" w:rsidP="00F32D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201</w:t>
            </w:r>
            <w:r>
              <w:rPr>
                <w:rFonts w:asciiTheme="minorHAnsi" w:hAnsiTheme="minorHAnsi" w:cs="Arial"/>
                <w:i/>
                <w:color w:val="262626" w:themeColor="text1" w:themeTint="D9"/>
                <w:szCs w:val="26"/>
              </w:rPr>
              <w:t>8</w:t>
            </w:r>
          </w:p>
        </w:tc>
        <w:tc>
          <w:tcPr>
            <w:tcW w:w="3434" w:type="dxa"/>
            <w:tcBorders>
              <w:right w:val="single" w:sz="4" w:space="0" w:color="B8CCE4" w:themeColor="accent1" w:themeTint="66"/>
            </w:tcBorders>
          </w:tcPr>
          <w:p w14:paraId="2EEB31AA" w14:textId="77777777" w:rsidR="0075309D" w:rsidRPr="00A14916" w:rsidRDefault="0075309D" w:rsidP="00F32D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i/>
                <w:color w:val="262626" w:themeColor="text1" w:themeTint="D9"/>
                <w:szCs w:val="26"/>
              </w:rPr>
              <w:t>Used an illicit drug in the past month (self or known)</w:t>
            </w:r>
          </w:p>
        </w:tc>
      </w:tr>
      <w:tr w:rsidR="0075309D" w:rsidRPr="00A14916" w14:paraId="371F6B6B" w14:textId="77777777" w:rsidTr="005E55B6">
        <w:trPr>
          <w:trHeight w:val="16"/>
        </w:trPr>
        <w:tc>
          <w:tcPr>
            <w:cnfStyle w:val="001000000000" w:firstRow="0" w:lastRow="0" w:firstColumn="1" w:lastColumn="0" w:oddVBand="0" w:evenVBand="0" w:oddHBand="0" w:evenHBand="0" w:firstRowFirstColumn="0" w:firstRowLastColumn="0" w:lastRowFirstColumn="0" w:lastRowLastColumn="0"/>
            <w:tcW w:w="4186" w:type="dxa"/>
            <w:tcBorders>
              <w:top w:val="single" w:sz="12" w:space="0" w:color="95B3D7" w:themeColor="accent1" w:themeTint="99"/>
            </w:tcBorders>
          </w:tcPr>
          <w:p w14:paraId="2FB73096" w14:textId="77777777" w:rsidR="0075309D" w:rsidRPr="00A14916" w:rsidRDefault="0075309D" w:rsidP="00F32D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3434" w:type="dxa"/>
            <w:tcBorders>
              <w:top w:val="single" w:sz="12" w:space="0" w:color="95B3D7" w:themeColor="accent1" w:themeTint="99"/>
              <w:right w:val="single" w:sz="4" w:space="0" w:color="B8CCE4" w:themeColor="accent1" w:themeTint="66"/>
            </w:tcBorders>
          </w:tcPr>
          <w:p w14:paraId="21CFACA8" w14:textId="77777777" w:rsidR="0075309D" w:rsidRPr="00A14916" w:rsidRDefault="0075309D"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9.7</w:t>
            </w:r>
            <w:r w:rsidRPr="00A14916">
              <w:rPr>
                <w:rFonts w:asciiTheme="minorHAnsi" w:hAnsiTheme="minorHAnsi" w:cs="Arial"/>
                <w:color w:val="262626" w:themeColor="text1" w:themeTint="D9"/>
                <w:szCs w:val="26"/>
              </w:rPr>
              <w:t>%</w:t>
            </w:r>
          </w:p>
        </w:tc>
      </w:tr>
      <w:tr w:rsidR="0075309D" w:rsidRPr="00A14916" w14:paraId="5187F27D" w14:textId="77777777" w:rsidTr="005E55B6">
        <w:trPr>
          <w:trHeight w:val="16"/>
        </w:trPr>
        <w:tc>
          <w:tcPr>
            <w:cnfStyle w:val="001000000000" w:firstRow="0" w:lastRow="0" w:firstColumn="1" w:lastColumn="0" w:oddVBand="0" w:evenVBand="0" w:oddHBand="0" w:evenHBand="0" w:firstRowFirstColumn="0" w:firstRowLastColumn="0" w:lastRowFirstColumn="0" w:lastRowLastColumn="0"/>
            <w:tcW w:w="4186" w:type="dxa"/>
          </w:tcPr>
          <w:p w14:paraId="4B68BF2A" w14:textId="77777777" w:rsidR="0075309D" w:rsidRPr="00A14916" w:rsidRDefault="0075309D" w:rsidP="00F32D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3434" w:type="dxa"/>
            <w:tcBorders>
              <w:right w:val="single" w:sz="4" w:space="0" w:color="B8CCE4" w:themeColor="accent1" w:themeTint="66"/>
            </w:tcBorders>
          </w:tcPr>
          <w:p w14:paraId="0C7A7931" w14:textId="77777777" w:rsidR="0075309D" w:rsidRPr="00A14916" w:rsidRDefault="0075309D"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8.6</w:t>
            </w:r>
            <w:r w:rsidRPr="00A14916">
              <w:rPr>
                <w:rFonts w:asciiTheme="minorHAnsi" w:hAnsiTheme="minorHAnsi" w:cs="Arial"/>
                <w:color w:val="262626" w:themeColor="text1" w:themeTint="D9"/>
                <w:szCs w:val="26"/>
              </w:rPr>
              <w:t>%</w:t>
            </w:r>
          </w:p>
        </w:tc>
      </w:tr>
    </w:tbl>
    <w:p w14:paraId="25E928B7" w14:textId="77777777" w:rsidR="0075309D" w:rsidRPr="00A14916" w:rsidRDefault="0075309D" w:rsidP="00587B65">
      <w:pPr>
        <w:spacing w:after="0"/>
        <w:rPr>
          <w:rFonts w:asciiTheme="minorHAnsi" w:hAnsiTheme="minorHAnsi" w:cs="Arial"/>
          <w:color w:val="262626" w:themeColor="text1" w:themeTint="D9"/>
          <w:szCs w:val="26"/>
        </w:rPr>
      </w:pPr>
    </w:p>
    <w:tbl>
      <w:tblPr>
        <w:tblStyle w:val="GridTable1Light-Accent1"/>
        <w:tblW w:w="9970" w:type="dxa"/>
        <w:tblLook w:val="04A0" w:firstRow="1" w:lastRow="0" w:firstColumn="1" w:lastColumn="0" w:noHBand="0" w:noVBand="1"/>
      </w:tblPr>
      <w:tblGrid>
        <w:gridCol w:w="1637"/>
        <w:gridCol w:w="900"/>
        <w:gridCol w:w="890"/>
        <w:gridCol w:w="1026"/>
        <w:gridCol w:w="744"/>
        <w:gridCol w:w="805"/>
        <w:gridCol w:w="1126"/>
        <w:gridCol w:w="863"/>
        <w:gridCol w:w="1116"/>
        <w:gridCol w:w="863"/>
      </w:tblGrid>
      <w:tr w:rsidR="000768E6" w:rsidRPr="00A14916" w14:paraId="09882960" w14:textId="0365CD24" w:rsidTr="005E55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9" w:type="dxa"/>
            <w:tcBorders>
              <w:bottom w:val="single" w:sz="12" w:space="0" w:color="B8CCE4" w:themeColor="accent1" w:themeTint="66"/>
              <w:right w:val="single" w:sz="4" w:space="0" w:color="B8CCE4" w:themeColor="accent1" w:themeTint="66"/>
            </w:tcBorders>
          </w:tcPr>
          <w:p w14:paraId="36DD8C4B" w14:textId="77777777" w:rsidR="000768E6" w:rsidRPr="00A14916" w:rsidRDefault="000768E6" w:rsidP="002D7A42">
            <w:pPr>
              <w:spacing w:after="0"/>
              <w:rPr>
                <w:rFonts w:asciiTheme="minorHAnsi" w:hAnsiTheme="minorHAnsi" w:cs="Arial"/>
                <w:i/>
                <w:color w:val="262626" w:themeColor="text1" w:themeTint="D9"/>
                <w:szCs w:val="26"/>
              </w:rPr>
            </w:pPr>
          </w:p>
        </w:tc>
        <w:tc>
          <w:tcPr>
            <w:tcW w:w="2836" w:type="dxa"/>
            <w:gridSpan w:val="3"/>
            <w:tcBorders>
              <w:left w:val="single" w:sz="4" w:space="0" w:color="B8CCE4" w:themeColor="accent1" w:themeTint="66"/>
              <w:bottom w:val="single" w:sz="12" w:space="0" w:color="B8CCE4" w:themeColor="accent1" w:themeTint="66"/>
              <w:right w:val="single" w:sz="12" w:space="0" w:color="B8CCE4" w:themeColor="accent1" w:themeTint="66"/>
            </w:tcBorders>
          </w:tcPr>
          <w:p w14:paraId="32BE3A26" w14:textId="1E96517A" w:rsidR="000768E6" w:rsidRPr="00A14916" w:rsidRDefault="000768E6"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Current smokers</w:t>
            </w:r>
          </w:p>
        </w:tc>
        <w:tc>
          <w:tcPr>
            <w:tcW w:w="2609" w:type="dxa"/>
            <w:gridSpan w:val="3"/>
            <w:tcBorders>
              <w:left w:val="single" w:sz="12" w:space="0" w:color="B8CCE4" w:themeColor="accent1" w:themeTint="66"/>
              <w:bottom w:val="single" w:sz="12" w:space="0" w:color="B8CCE4" w:themeColor="accent1" w:themeTint="66"/>
              <w:right w:val="single" w:sz="12" w:space="0" w:color="B8CCE4" w:themeColor="accent1" w:themeTint="66"/>
            </w:tcBorders>
          </w:tcPr>
          <w:p w14:paraId="41B9FA01" w14:textId="2EBBF7A7" w:rsidR="000768E6" w:rsidRPr="00A14916" w:rsidRDefault="000768E6"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Currently use smokeless tobacco products</w:t>
            </w:r>
          </w:p>
        </w:tc>
        <w:tc>
          <w:tcPr>
            <w:tcW w:w="2866" w:type="dxa"/>
            <w:gridSpan w:val="3"/>
            <w:tcBorders>
              <w:left w:val="single" w:sz="12" w:space="0" w:color="B8CCE4" w:themeColor="accent1" w:themeTint="66"/>
              <w:bottom w:val="single" w:sz="12" w:space="0" w:color="B8CCE4" w:themeColor="accent1" w:themeTint="66"/>
              <w:right w:val="single" w:sz="4" w:space="0" w:color="B8CCE4" w:themeColor="accent1" w:themeTint="66"/>
            </w:tcBorders>
          </w:tcPr>
          <w:p w14:paraId="737BA123" w14:textId="71D09984" w:rsidR="000768E6" w:rsidRPr="00A14916" w:rsidRDefault="000768E6"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Have breathed someone else’s cigarette smoke at work in the past week (among employed respondents)</w:t>
            </w:r>
          </w:p>
        </w:tc>
      </w:tr>
      <w:tr w:rsidR="000768E6" w:rsidRPr="00A14916" w14:paraId="5848B997" w14:textId="68E1AB5B" w:rsidTr="005E55B6">
        <w:trPr>
          <w:trHeight w:val="20"/>
        </w:trPr>
        <w:tc>
          <w:tcPr>
            <w:cnfStyle w:val="001000000000" w:firstRow="0" w:lastRow="0" w:firstColumn="1" w:lastColumn="0" w:oddVBand="0" w:evenVBand="0" w:oddHBand="0" w:evenHBand="0" w:firstRowFirstColumn="0" w:firstRowLastColumn="0" w:lastRowFirstColumn="0" w:lastRowLastColumn="0"/>
            <w:tcW w:w="1659" w:type="dxa"/>
            <w:tcBorders>
              <w:top w:val="single" w:sz="12" w:space="0" w:color="B8CCE4" w:themeColor="accent1" w:themeTint="66"/>
              <w:bottom w:val="single" w:sz="12" w:space="0" w:color="B8CCE4" w:themeColor="accent1" w:themeTint="66"/>
            </w:tcBorders>
          </w:tcPr>
          <w:p w14:paraId="47A7F668" w14:textId="77777777" w:rsidR="000768E6" w:rsidRPr="00A14916" w:rsidRDefault="000768E6" w:rsidP="002D7A42">
            <w:pPr>
              <w:spacing w:after="0"/>
              <w:rPr>
                <w:rFonts w:asciiTheme="minorHAnsi" w:hAnsiTheme="minorHAnsi" w:cs="Arial"/>
                <w:i/>
                <w:color w:val="262626" w:themeColor="text1" w:themeTint="D9"/>
                <w:szCs w:val="26"/>
              </w:rPr>
            </w:pPr>
          </w:p>
        </w:tc>
        <w:tc>
          <w:tcPr>
            <w:tcW w:w="903" w:type="dxa"/>
            <w:tcBorders>
              <w:top w:val="single" w:sz="12" w:space="0" w:color="B8CCE4" w:themeColor="accent1" w:themeTint="66"/>
              <w:bottom w:val="single" w:sz="12" w:space="0" w:color="B8CCE4" w:themeColor="accent1" w:themeTint="66"/>
            </w:tcBorders>
          </w:tcPr>
          <w:p w14:paraId="11A4C5E8" w14:textId="77777777" w:rsidR="000768E6" w:rsidRPr="00A14916" w:rsidRDefault="000768E6"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892" w:type="dxa"/>
            <w:tcBorders>
              <w:top w:val="single" w:sz="12" w:space="0" w:color="B8CCE4" w:themeColor="accent1" w:themeTint="66"/>
              <w:bottom w:val="single" w:sz="12" w:space="0" w:color="B8CCE4" w:themeColor="accent1" w:themeTint="66"/>
              <w:right w:val="single" w:sz="4" w:space="0" w:color="B8CCE4" w:themeColor="accent1" w:themeTint="66"/>
            </w:tcBorders>
          </w:tcPr>
          <w:p w14:paraId="79490BC0" w14:textId="77777777" w:rsidR="000768E6" w:rsidRPr="00A14916" w:rsidRDefault="000768E6"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1041" w:type="dxa"/>
            <w:tcBorders>
              <w:top w:val="single" w:sz="12" w:space="0" w:color="B8CCE4" w:themeColor="accent1" w:themeTint="66"/>
              <w:left w:val="single" w:sz="4" w:space="0" w:color="B8CCE4" w:themeColor="accent1" w:themeTint="66"/>
              <w:bottom w:val="single" w:sz="12" w:space="0" w:color="B8CCE4" w:themeColor="accent1" w:themeTint="66"/>
              <w:right w:val="single" w:sz="12" w:space="0" w:color="95B3D7" w:themeColor="accent1" w:themeTint="99"/>
            </w:tcBorders>
          </w:tcPr>
          <w:p w14:paraId="3CEB948F" w14:textId="56C98B10" w:rsidR="000768E6" w:rsidRPr="00A14916" w:rsidRDefault="000768E6"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648" w:type="dxa"/>
            <w:tcBorders>
              <w:top w:val="single" w:sz="12" w:space="0" w:color="B8CCE4" w:themeColor="accent1" w:themeTint="66"/>
              <w:left w:val="single" w:sz="12" w:space="0" w:color="95B3D7" w:themeColor="accent1" w:themeTint="99"/>
              <w:bottom w:val="single" w:sz="12" w:space="0" w:color="B8CCE4" w:themeColor="accent1" w:themeTint="66"/>
            </w:tcBorders>
          </w:tcPr>
          <w:p w14:paraId="0254C6FB" w14:textId="46C98B23" w:rsidR="000768E6" w:rsidRPr="00A14916" w:rsidRDefault="000768E6"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811" w:type="dxa"/>
            <w:tcBorders>
              <w:top w:val="single" w:sz="12" w:space="0" w:color="B8CCE4" w:themeColor="accent1" w:themeTint="66"/>
              <w:bottom w:val="single" w:sz="12" w:space="0" w:color="B8CCE4" w:themeColor="accent1" w:themeTint="66"/>
              <w:right w:val="single" w:sz="4" w:space="0" w:color="B8CCE4" w:themeColor="accent1" w:themeTint="66"/>
            </w:tcBorders>
          </w:tcPr>
          <w:p w14:paraId="096232F9" w14:textId="77777777" w:rsidR="000768E6" w:rsidRPr="00A14916" w:rsidRDefault="000768E6"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1150" w:type="dxa"/>
            <w:tcBorders>
              <w:top w:val="single" w:sz="12" w:space="0" w:color="B8CCE4" w:themeColor="accent1" w:themeTint="66"/>
              <w:left w:val="single" w:sz="4" w:space="0" w:color="B8CCE4" w:themeColor="accent1" w:themeTint="66"/>
              <w:bottom w:val="single" w:sz="12" w:space="0" w:color="B8CCE4" w:themeColor="accent1" w:themeTint="66"/>
              <w:right w:val="single" w:sz="12" w:space="0" w:color="95B3D7" w:themeColor="accent1" w:themeTint="99"/>
            </w:tcBorders>
          </w:tcPr>
          <w:p w14:paraId="4AA44F3A" w14:textId="469D8ED6" w:rsidR="000768E6" w:rsidRPr="00A14916" w:rsidRDefault="000768E6"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863" w:type="dxa"/>
            <w:tcBorders>
              <w:top w:val="single" w:sz="12" w:space="0" w:color="B8CCE4" w:themeColor="accent1" w:themeTint="66"/>
              <w:left w:val="single" w:sz="12" w:space="0" w:color="95B3D7" w:themeColor="accent1" w:themeTint="99"/>
              <w:bottom w:val="single" w:sz="12" w:space="0" w:color="B8CCE4" w:themeColor="accent1" w:themeTint="66"/>
            </w:tcBorders>
          </w:tcPr>
          <w:p w14:paraId="174A3F3F" w14:textId="16B8CD2F" w:rsidR="000768E6" w:rsidRPr="00A14916" w:rsidRDefault="000768E6"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1140" w:type="dxa"/>
            <w:tcBorders>
              <w:top w:val="single" w:sz="4" w:space="0" w:color="B8CCE4" w:themeColor="accent1" w:themeTint="66"/>
              <w:bottom w:val="single" w:sz="12" w:space="0" w:color="B8CCE4" w:themeColor="accent1" w:themeTint="66"/>
              <w:right w:val="single" w:sz="4" w:space="0" w:color="B8CCE4" w:themeColor="accent1" w:themeTint="66"/>
            </w:tcBorders>
          </w:tcPr>
          <w:p w14:paraId="1669149E" w14:textId="77777777" w:rsidR="000768E6" w:rsidRPr="00A14916" w:rsidRDefault="000768E6"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863" w:type="dxa"/>
            <w:tcBorders>
              <w:top w:val="single" w:sz="4" w:space="0" w:color="B8CCE4" w:themeColor="accent1" w:themeTint="66"/>
              <w:left w:val="single" w:sz="4" w:space="0" w:color="B8CCE4" w:themeColor="accent1" w:themeTint="66"/>
              <w:bottom w:val="single" w:sz="12" w:space="0" w:color="B8CCE4" w:themeColor="accent1" w:themeTint="66"/>
              <w:right w:val="single" w:sz="4" w:space="0" w:color="B8CCE4" w:themeColor="accent1" w:themeTint="66"/>
            </w:tcBorders>
          </w:tcPr>
          <w:p w14:paraId="3477B4C6" w14:textId="69B31F34" w:rsidR="000768E6" w:rsidRPr="00A14916" w:rsidRDefault="000768E6"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r>
      <w:tr w:rsidR="000768E6" w:rsidRPr="00A14916" w14:paraId="4F648E5D" w14:textId="6F5EED4A" w:rsidTr="005E55B6">
        <w:trPr>
          <w:trHeight w:val="20"/>
        </w:trPr>
        <w:tc>
          <w:tcPr>
            <w:cnfStyle w:val="001000000000" w:firstRow="0" w:lastRow="0" w:firstColumn="1" w:lastColumn="0" w:oddVBand="0" w:evenVBand="0" w:oddHBand="0" w:evenHBand="0" w:firstRowFirstColumn="0" w:firstRowLastColumn="0" w:lastRowFirstColumn="0" w:lastRowLastColumn="0"/>
            <w:tcW w:w="1659" w:type="dxa"/>
            <w:tcBorders>
              <w:top w:val="single" w:sz="12" w:space="0" w:color="B8CCE4" w:themeColor="accent1" w:themeTint="66"/>
            </w:tcBorders>
          </w:tcPr>
          <w:p w14:paraId="7904C349" w14:textId="77777777" w:rsidR="000768E6" w:rsidRPr="00A14916" w:rsidRDefault="000768E6"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903" w:type="dxa"/>
            <w:tcBorders>
              <w:top w:val="single" w:sz="12" w:space="0" w:color="B8CCE4" w:themeColor="accent1" w:themeTint="66"/>
            </w:tcBorders>
          </w:tcPr>
          <w:p w14:paraId="46C4BF8E"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24.5%</w:t>
            </w:r>
          </w:p>
        </w:tc>
        <w:tc>
          <w:tcPr>
            <w:tcW w:w="892" w:type="dxa"/>
            <w:tcBorders>
              <w:top w:val="single" w:sz="12" w:space="0" w:color="B8CCE4" w:themeColor="accent1" w:themeTint="66"/>
              <w:right w:val="single" w:sz="4" w:space="0" w:color="B8CCE4" w:themeColor="accent1" w:themeTint="66"/>
            </w:tcBorders>
          </w:tcPr>
          <w:p w14:paraId="04F58421"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21.2%</w:t>
            </w:r>
          </w:p>
        </w:tc>
        <w:tc>
          <w:tcPr>
            <w:tcW w:w="1041" w:type="dxa"/>
            <w:tcBorders>
              <w:top w:val="single" w:sz="12" w:space="0" w:color="B8CCE4" w:themeColor="accent1" w:themeTint="66"/>
              <w:left w:val="single" w:sz="4" w:space="0" w:color="B8CCE4" w:themeColor="accent1" w:themeTint="66"/>
              <w:right w:val="single" w:sz="12" w:space="0" w:color="B8CCE4" w:themeColor="accent1" w:themeTint="66"/>
            </w:tcBorders>
          </w:tcPr>
          <w:p w14:paraId="37A3D5BE" w14:textId="6168B958"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20.2%</w:t>
            </w:r>
          </w:p>
        </w:tc>
        <w:tc>
          <w:tcPr>
            <w:tcW w:w="648" w:type="dxa"/>
            <w:tcBorders>
              <w:top w:val="single" w:sz="12" w:space="0" w:color="B8CCE4" w:themeColor="accent1" w:themeTint="66"/>
              <w:left w:val="single" w:sz="12" w:space="0" w:color="B8CCE4" w:themeColor="accent1" w:themeTint="66"/>
            </w:tcBorders>
          </w:tcPr>
          <w:p w14:paraId="59DA9BC9" w14:textId="34AEF96F"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4.6%</w:t>
            </w:r>
          </w:p>
        </w:tc>
        <w:tc>
          <w:tcPr>
            <w:tcW w:w="811" w:type="dxa"/>
            <w:tcBorders>
              <w:top w:val="single" w:sz="12" w:space="0" w:color="B8CCE4" w:themeColor="accent1" w:themeTint="66"/>
              <w:right w:val="single" w:sz="4" w:space="0" w:color="B8CCE4" w:themeColor="accent1" w:themeTint="66"/>
            </w:tcBorders>
          </w:tcPr>
          <w:p w14:paraId="329757E5"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3.7%</w:t>
            </w:r>
          </w:p>
        </w:tc>
        <w:tc>
          <w:tcPr>
            <w:tcW w:w="1150" w:type="dxa"/>
            <w:tcBorders>
              <w:top w:val="single" w:sz="12" w:space="0" w:color="B8CCE4" w:themeColor="accent1" w:themeTint="66"/>
              <w:left w:val="single" w:sz="4" w:space="0" w:color="B8CCE4" w:themeColor="accent1" w:themeTint="66"/>
              <w:right w:val="single" w:sz="12" w:space="0" w:color="95B3D7" w:themeColor="accent1" w:themeTint="99"/>
            </w:tcBorders>
          </w:tcPr>
          <w:p w14:paraId="7FE4F907" w14:textId="13C78143"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10.9%</w:t>
            </w:r>
          </w:p>
        </w:tc>
        <w:tc>
          <w:tcPr>
            <w:tcW w:w="863" w:type="dxa"/>
            <w:tcBorders>
              <w:top w:val="single" w:sz="12" w:space="0" w:color="B8CCE4" w:themeColor="accent1" w:themeTint="66"/>
              <w:left w:val="single" w:sz="12" w:space="0" w:color="95B3D7" w:themeColor="accent1" w:themeTint="99"/>
            </w:tcBorders>
          </w:tcPr>
          <w:p w14:paraId="7313B8EA" w14:textId="1C804508"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19.6%</w:t>
            </w:r>
          </w:p>
        </w:tc>
        <w:tc>
          <w:tcPr>
            <w:tcW w:w="1140" w:type="dxa"/>
            <w:tcBorders>
              <w:top w:val="single" w:sz="12" w:space="0" w:color="B8CCE4" w:themeColor="accent1" w:themeTint="66"/>
              <w:right w:val="single" w:sz="4" w:space="0" w:color="B8CCE4" w:themeColor="accent1" w:themeTint="66"/>
            </w:tcBorders>
          </w:tcPr>
          <w:p w14:paraId="56A9E936" w14:textId="3D0FDDFD"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13.7</w:t>
            </w:r>
            <w:r w:rsidRPr="00A14916">
              <w:rPr>
                <w:rFonts w:asciiTheme="minorHAnsi" w:hAnsiTheme="minorHAnsi" w:cs="Arial"/>
                <w:color w:val="262626" w:themeColor="text1" w:themeTint="D9"/>
                <w:szCs w:val="26"/>
              </w:rPr>
              <w:t>%</w:t>
            </w:r>
          </w:p>
        </w:tc>
        <w:tc>
          <w:tcPr>
            <w:tcW w:w="863" w:type="dxa"/>
            <w:tcBorders>
              <w:top w:val="single" w:sz="12" w:space="0" w:color="B8CCE4" w:themeColor="accent1" w:themeTint="66"/>
              <w:left w:val="single" w:sz="4" w:space="0" w:color="B8CCE4" w:themeColor="accent1" w:themeTint="66"/>
              <w:right w:val="single" w:sz="4" w:space="0" w:color="B8CCE4" w:themeColor="accent1" w:themeTint="66"/>
            </w:tcBorders>
          </w:tcPr>
          <w:p w14:paraId="27C21629" w14:textId="2193932C"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18.3%</w:t>
            </w:r>
          </w:p>
        </w:tc>
      </w:tr>
      <w:tr w:rsidR="000768E6" w:rsidRPr="00A14916" w14:paraId="6DBC29D7" w14:textId="5BD8FA7C" w:rsidTr="005E55B6">
        <w:trPr>
          <w:trHeight w:val="20"/>
        </w:trPr>
        <w:tc>
          <w:tcPr>
            <w:cnfStyle w:val="001000000000" w:firstRow="0" w:lastRow="0" w:firstColumn="1" w:lastColumn="0" w:oddVBand="0" w:evenVBand="0" w:oddHBand="0" w:evenHBand="0" w:firstRowFirstColumn="0" w:firstRowLastColumn="0" w:lastRowFirstColumn="0" w:lastRowLastColumn="0"/>
            <w:tcW w:w="1659" w:type="dxa"/>
          </w:tcPr>
          <w:p w14:paraId="5FB66624" w14:textId="77777777" w:rsidR="000768E6" w:rsidRPr="00A14916" w:rsidRDefault="000768E6"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903" w:type="dxa"/>
          </w:tcPr>
          <w:p w14:paraId="7379638B"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20.6%</w:t>
            </w:r>
          </w:p>
        </w:tc>
        <w:tc>
          <w:tcPr>
            <w:tcW w:w="892" w:type="dxa"/>
            <w:tcBorders>
              <w:right w:val="single" w:sz="4" w:space="0" w:color="B8CCE4" w:themeColor="accent1" w:themeTint="66"/>
            </w:tcBorders>
          </w:tcPr>
          <w:p w14:paraId="12ECBDFD"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19.3%</w:t>
            </w:r>
          </w:p>
        </w:tc>
        <w:tc>
          <w:tcPr>
            <w:tcW w:w="1041" w:type="dxa"/>
            <w:tcBorders>
              <w:left w:val="single" w:sz="4" w:space="0" w:color="B8CCE4" w:themeColor="accent1" w:themeTint="66"/>
              <w:right w:val="single" w:sz="12" w:space="0" w:color="B8CCE4" w:themeColor="accent1" w:themeTint="66"/>
            </w:tcBorders>
          </w:tcPr>
          <w:p w14:paraId="264384DF" w14:textId="197B0C4E"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19.0%</w:t>
            </w:r>
          </w:p>
        </w:tc>
        <w:tc>
          <w:tcPr>
            <w:tcW w:w="648" w:type="dxa"/>
            <w:tcBorders>
              <w:left w:val="single" w:sz="12" w:space="0" w:color="B8CCE4" w:themeColor="accent1" w:themeTint="66"/>
            </w:tcBorders>
          </w:tcPr>
          <w:p w14:paraId="1F415B5E" w14:textId="234B9944"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5.2%</w:t>
            </w:r>
          </w:p>
        </w:tc>
        <w:tc>
          <w:tcPr>
            <w:tcW w:w="811" w:type="dxa"/>
            <w:tcBorders>
              <w:right w:val="single" w:sz="4" w:space="0" w:color="B8CCE4" w:themeColor="accent1" w:themeTint="66"/>
            </w:tcBorders>
          </w:tcPr>
          <w:p w14:paraId="295AF16D"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4.3%</w:t>
            </w:r>
          </w:p>
        </w:tc>
        <w:tc>
          <w:tcPr>
            <w:tcW w:w="1150" w:type="dxa"/>
            <w:tcBorders>
              <w:left w:val="single" w:sz="4" w:space="0" w:color="B8CCE4" w:themeColor="accent1" w:themeTint="66"/>
              <w:right w:val="single" w:sz="12" w:space="0" w:color="95B3D7" w:themeColor="accent1" w:themeTint="99"/>
            </w:tcBorders>
          </w:tcPr>
          <w:p w14:paraId="41693C6A" w14:textId="097822D9"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5.8%</w:t>
            </w:r>
          </w:p>
        </w:tc>
        <w:tc>
          <w:tcPr>
            <w:tcW w:w="863" w:type="dxa"/>
            <w:tcBorders>
              <w:left w:val="single" w:sz="12" w:space="0" w:color="95B3D7" w:themeColor="accent1" w:themeTint="99"/>
            </w:tcBorders>
          </w:tcPr>
          <w:p w14:paraId="20ECB8FE" w14:textId="0E32796E"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14.2%</w:t>
            </w:r>
          </w:p>
        </w:tc>
        <w:tc>
          <w:tcPr>
            <w:tcW w:w="1140" w:type="dxa"/>
            <w:tcBorders>
              <w:right w:val="single" w:sz="4" w:space="0" w:color="B8CCE4" w:themeColor="accent1" w:themeTint="66"/>
            </w:tcBorders>
          </w:tcPr>
          <w:p w14:paraId="3481AC4F" w14:textId="6D6C639D"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14.2</w:t>
            </w:r>
            <w:r w:rsidRPr="00A14916">
              <w:rPr>
                <w:rFonts w:asciiTheme="minorHAnsi" w:hAnsiTheme="minorHAnsi" w:cs="Arial"/>
                <w:color w:val="262626" w:themeColor="text1" w:themeTint="D9"/>
                <w:szCs w:val="26"/>
              </w:rPr>
              <w:t>%</w:t>
            </w:r>
          </w:p>
        </w:tc>
        <w:tc>
          <w:tcPr>
            <w:tcW w:w="863" w:type="dxa"/>
            <w:tcBorders>
              <w:left w:val="single" w:sz="4" w:space="0" w:color="B8CCE4" w:themeColor="accent1" w:themeTint="66"/>
              <w:right w:val="single" w:sz="4" w:space="0" w:color="B8CCE4" w:themeColor="accent1" w:themeTint="66"/>
            </w:tcBorders>
          </w:tcPr>
          <w:p w14:paraId="2E0E4DDA" w14:textId="23E694EE"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17.0%</w:t>
            </w:r>
          </w:p>
        </w:tc>
      </w:tr>
      <w:tr w:rsidR="000768E6" w:rsidRPr="00A14916" w14:paraId="720A66CC" w14:textId="75CD5FC3" w:rsidTr="005E55B6">
        <w:trPr>
          <w:trHeight w:val="20"/>
        </w:trPr>
        <w:tc>
          <w:tcPr>
            <w:cnfStyle w:val="001000000000" w:firstRow="0" w:lastRow="0" w:firstColumn="1" w:lastColumn="0" w:oddVBand="0" w:evenVBand="0" w:oddHBand="0" w:evenHBand="0" w:firstRowFirstColumn="0" w:firstRowLastColumn="0" w:lastRowFirstColumn="0" w:lastRowLastColumn="0"/>
            <w:tcW w:w="1659" w:type="dxa"/>
          </w:tcPr>
          <w:p w14:paraId="669E0075" w14:textId="77777777" w:rsidR="000768E6" w:rsidRPr="00A14916" w:rsidRDefault="000768E6"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903" w:type="dxa"/>
          </w:tcPr>
          <w:p w14:paraId="5684834F"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19.8%</w:t>
            </w:r>
          </w:p>
        </w:tc>
        <w:tc>
          <w:tcPr>
            <w:tcW w:w="892" w:type="dxa"/>
            <w:tcBorders>
              <w:right w:val="single" w:sz="4" w:space="0" w:color="B8CCE4" w:themeColor="accent1" w:themeTint="66"/>
            </w:tcBorders>
          </w:tcPr>
          <w:p w14:paraId="34AE62BD"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20.3%</w:t>
            </w:r>
          </w:p>
        </w:tc>
        <w:tc>
          <w:tcPr>
            <w:tcW w:w="1041" w:type="dxa"/>
            <w:tcBorders>
              <w:left w:val="single" w:sz="4" w:space="0" w:color="B8CCE4" w:themeColor="accent1" w:themeTint="66"/>
              <w:right w:val="single" w:sz="12" w:space="0" w:color="B8CCE4" w:themeColor="accent1" w:themeTint="66"/>
            </w:tcBorders>
          </w:tcPr>
          <w:p w14:paraId="33802EF0" w14:textId="708D360B"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17.9%</w:t>
            </w:r>
          </w:p>
        </w:tc>
        <w:tc>
          <w:tcPr>
            <w:tcW w:w="648" w:type="dxa"/>
            <w:tcBorders>
              <w:left w:val="single" w:sz="12" w:space="0" w:color="B8CCE4" w:themeColor="accent1" w:themeTint="66"/>
            </w:tcBorders>
          </w:tcPr>
          <w:p w14:paraId="210EBBDD" w14:textId="074D1736"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11" w:type="dxa"/>
            <w:tcBorders>
              <w:right w:val="single" w:sz="4" w:space="0" w:color="B8CCE4" w:themeColor="accent1" w:themeTint="66"/>
            </w:tcBorders>
          </w:tcPr>
          <w:p w14:paraId="4D49C089"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4.3%</w:t>
            </w:r>
          </w:p>
        </w:tc>
        <w:tc>
          <w:tcPr>
            <w:tcW w:w="1150" w:type="dxa"/>
            <w:tcBorders>
              <w:left w:val="single" w:sz="4" w:space="0" w:color="B8CCE4" w:themeColor="accent1" w:themeTint="66"/>
              <w:right w:val="single" w:sz="12" w:space="0" w:color="95B3D7" w:themeColor="accent1" w:themeTint="99"/>
            </w:tcBorders>
          </w:tcPr>
          <w:p w14:paraId="08DD35D4" w14:textId="1C9F7EF1"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4.0%</w:t>
            </w:r>
          </w:p>
        </w:tc>
        <w:tc>
          <w:tcPr>
            <w:tcW w:w="863" w:type="dxa"/>
            <w:tcBorders>
              <w:left w:val="single" w:sz="12" w:space="0" w:color="95B3D7" w:themeColor="accent1" w:themeTint="99"/>
            </w:tcBorders>
          </w:tcPr>
          <w:p w14:paraId="216C2AE7" w14:textId="7D3F84F9"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140" w:type="dxa"/>
            <w:tcBorders>
              <w:right w:val="single" w:sz="4" w:space="0" w:color="B8CCE4" w:themeColor="accent1" w:themeTint="66"/>
            </w:tcBorders>
          </w:tcPr>
          <w:p w14:paraId="4DB69F4F"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63" w:type="dxa"/>
            <w:tcBorders>
              <w:left w:val="single" w:sz="4" w:space="0" w:color="B8CCE4" w:themeColor="accent1" w:themeTint="66"/>
              <w:right w:val="single" w:sz="4" w:space="0" w:color="B8CCE4" w:themeColor="accent1" w:themeTint="66"/>
            </w:tcBorders>
          </w:tcPr>
          <w:p w14:paraId="62DFA530"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r>
      <w:tr w:rsidR="000768E6" w:rsidRPr="00A14916" w14:paraId="2B634496" w14:textId="38D10B43" w:rsidTr="005E55B6">
        <w:trPr>
          <w:trHeight w:val="20"/>
        </w:trPr>
        <w:tc>
          <w:tcPr>
            <w:cnfStyle w:val="001000000000" w:firstRow="0" w:lastRow="0" w:firstColumn="1" w:lastColumn="0" w:oddVBand="0" w:evenVBand="0" w:oddHBand="0" w:evenHBand="0" w:firstRowFirstColumn="0" w:firstRowLastColumn="0" w:lastRowFirstColumn="0" w:lastRowLastColumn="0"/>
            <w:tcW w:w="1659" w:type="dxa"/>
          </w:tcPr>
          <w:p w14:paraId="14169CCB" w14:textId="77777777" w:rsidR="000768E6" w:rsidRPr="00A14916" w:rsidRDefault="000768E6"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903" w:type="dxa"/>
          </w:tcPr>
          <w:p w14:paraId="4289D4D0"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16.6%</w:t>
            </w:r>
          </w:p>
        </w:tc>
        <w:tc>
          <w:tcPr>
            <w:tcW w:w="892" w:type="dxa"/>
            <w:tcBorders>
              <w:bottom w:val="single" w:sz="4" w:space="0" w:color="B8CCE4" w:themeColor="accent1" w:themeTint="66"/>
              <w:right w:val="single" w:sz="4" w:space="0" w:color="B8CCE4" w:themeColor="accent1" w:themeTint="66"/>
            </w:tcBorders>
          </w:tcPr>
          <w:p w14:paraId="3CB60AD3"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14.9%</w:t>
            </w:r>
          </w:p>
        </w:tc>
        <w:tc>
          <w:tcPr>
            <w:tcW w:w="1041" w:type="dxa"/>
            <w:tcBorders>
              <w:left w:val="single" w:sz="4" w:space="0" w:color="B8CCE4" w:themeColor="accent1" w:themeTint="66"/>
              <w:bottom w:val="single" w:sz="4" w:space="0" w:color="B8CCE4" w:themeColor="accent1" w:themeTint="66"/>
              <w:right w:val="single" w:sz="12" w:space="0" w:color="B8CCE4" w:themeColor="accent1" w:themeTint="66"/>
            </w:tcBorders>
          </w:tcPr>
          <w:p w14:paraId="19EEFCD2" w14:textId="52CBE133"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16.3%</w:t>
            </w:r>
          </w:p>
        </w:tc>
        <w:tc>
          <w:tcPr>
            <w:tcW w:w="648" w:type="dxa"/>
            <w:tcBorders>
              <w:left w:val="single" w:sz="12" w:space="0" w:color="B8CCE4" w:themeColor="accent1" w:themeTint="66"/>
            </w:tcBorders>
          </w:tcPr>
          <w:p w14:paraId="2ECA23A2" w14:textId="57956921"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2.8%</w:t>
            </w:r>
          </w:p>
        </w:tc>
        <w:tc>
          <w:tcPr>
            <w:tcW w:w="811" w:type="dxa"/>
            <w:tcBorders>
              <w:right w:val="single" w:sz="4" w:space="0" w:color="B8CCE4" w:themeColor="accent1" w:themeTint="66"/>
            </w:tcBorders>
          </w:tcPr>
          <w:p w14:paraId="1BC5D5AC"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4.0%</w:t>
            </w:r>
          </w:p>
        </w:tc>
        <w:tc>
          <w:tcPr>
            <w:tcW w:w="1150" w:type="dxa"/>
            <w:tcBorders>
              <w:left w:val="single" w:sz="4" w:space="0" w:color="B8CCE4" w:themeColor="accent1" w:themeTint="66"/>
              <w:right w:val="single" w:sz="12" w:space="0" w:color="95B3D7" w:themeColor="accent1" w:themeTint="99"/>
            </w:tcBorders>
          </w:tcPr>
          <w:p w14:paraId="63E43415" w14:textId="2FB3E1F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4.4%</w:t>
            </w:r>
          </w:p>
        </w:tc>
        <w:tc>
          <w:tcPr>
            <w:tcW w:w="863" w:type="dxa"/>
            <w:tcBorders>
              <w:left w:val="single" w:sz="12" w:space="0" w:color="95B3D7" w:themeColor="accent1" w:themeTint="99"/>
            </w:tcBorders>
          </w:tcPr>
          <w:p w14:paraId="0FA2D678" w14:textId="2966B2C0"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140" w:type="dxa"/>
            <w:tcBorders>
              <w:right w:val="single" w:sz="4" w:space="0" w:color="B8CCE4" w:themeColor="accent1" w:themeTint="66"/>
            </w:tcBorders>
          </w:tcPr>
          <w:p w14:paraId="750A68CC"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63" w:type="dxa"/>
            <w:tcBorders>
              <w:left w:val="single" w:sz="4" w:space="0" w:color="B8CCE4" w:themeColor="accent1" w:themeTint="66"/>
              <w:right w:val="single" w:sz="4" w:space="0" w:color="B8CCE4" w:themeColor="accent1" w:themeTint="66"/>
            </w:tcBorders>
          </w:tcPr>
          <w:p w14:paraId="46A9E799" w14:textId="77777777" w:rsidR="000768E6" w:rsidRPr="00A14916" w:rsidRDefault="000768E6"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r>
    </w:tbl>
    <w:p w14:paraId="1A4AE651" w14:textId="058A7FF1" w:rsidR="008C5F3C" w:rsidRDefault="008C5F3C" w:rsidP="00587B65">
      <w:pPr>
        <w:spacing w:after="0"/>
        <w:rPr>
          <w:rFonts w:asciiTheme="minorHAnsi" w:hAnsiTheme="minorHAnsi" w:cs="Arial"/>
          <w:color w:val="262626" w:themeColor="text1" w:themeTint="D9"/>
          <w:szCs w:val="26"/>
        </w:rPr>
      </w:pPr>
    </w:p>
    <w:p w14:paraId="6B6B117B" w14:textId="1589FFA2" w:rsidR="00587B65" w:rsidRDefault="008C5F3C" w:rsidP="008C5F3C">
      <w:pPr>
        <w:spacing w:after="0" w:line="240" w:lineRule="auto"/>
        <w:rPr>
          <w:rFonts w:asciiTheme="minorHAnsi" w:hAnsiTheme="minorHAnsi" w:cs="Arial"/>
          <w:color w:val="262626" w:themeColor="text1" w:themeTint="D9"/>
          <w:szCs w:val="26"/>
        </w:rPr>
      </w:pPr>
      <w:r>
        <w:rPr>
          <w:rFonts w:asciiTheme="minorHAnsi" w:hAnsiTheme="minorHAnsi" w:cs="Arial"/>
          <w:color w:val="262626" w:themeColor="text1" w:themeTint="D9"/>
          <w:szCs w:val="26"/>
        </w:rPr>
        <w:br w:type="page"/>
      </w:r>
    </w:p>
    <w:tbl>
      <w:tblPr>
        <w:tblStyle w:val="GridTable1Light-Accent1"/>
        <w:tblW w:w="6037" w:type="dxa"/>
        <w:tblLook w:val="04A0" w:firstRow="1" w:lastRow="0" w:firstColumn="1" w:lastColumn="0" w:noHBand="0" w:noVBand="1"/>
      </w:tblPr>
      <w:tblGrid>
        <w:gridCol w:w="2467"/>
        <w:gridCol w:w="1648"/>
        <w:gridCol w:w="1922"/>
      </w:tblGrid>
      <w:tr w:rsidR="000768E6" w:rsidRPr="00A14916" w14:paraId="5FA5AB87" w14:textId="77777777" w:rsidTr="005E55B6">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467" w:type="dxa"/>
          </w:tcPr>
          <w:p w14:paraId="31D5A330" w14:textId="77777777" w:rsidR="000768E6" w:rsidRPr="00A14916" w:rsidRDefault="000768E6" w:rsidP="00896754">
            <w:pPr>
              <w:spacing w:after="0"/>
              <w:rPr>
                <w:rFonts w:asciiTheme="minorHAnsi" w:hAnsiTheme="minorHAnsi" w:cs="Arial"/>
                <w:i/>
                <w:color w:val="262626" w:themeColor="text1" w:themeTint="D9"/>
                <w:szCs w:val="26"/>
              </w:rPr>
            </w:pPr>
          </w:p>
        </w:tc>
        <w:tc>
          <w:tcPr>
            <w:tcW w:w="3570" w:type="dxa"/>
            <w:gridSpan w:val="2"/>
            <w:tcBorders>
              <w:right w:val="single" w:sz="4" w:space="0" w:color="B8CCE4" w:themeColor="accent1" w:themeTint="66"/>
            </w:tcBorders>
          </w:tcPr>
          <w:p w14:paraId="6BE23204" w14:textId="5DC18897" w:rsidR="000768E6" w:rsidRPr="00A14916" w:rsidRDefault="000768E6"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i/>
                <w:color w:val="262626" w:themeColor="text1" w:themeTint="D9"/>
                <w:szCs w:val="26"/>
              </w:rPr>
              <w:t>Currently Use Vaping Products (such as E-Cigarettes)</w:t>
            </w:r>
          </w:p>
        </w:tc>
      </w:tr>
      <w:tr w:rsidR="000768E6" w:rsidRPr="00A14916" w14:paraId="1E5F0E3E" w14:textId="77777777" w:rsidTr="005E55B6">
        <w:trPr>
          <w:trHeight w:val="22"/>
        </w:trPr>
        <w:tc>
          <w:tcPr>
            <w:cnfStyle w:val="001000000000" w:firstRow="0" w:lastRow="0" w:firstColumn="1" w:lastColumn="0" w:oddVBand="0" w:evenVBand="0" w:oddHBand="0" w:evenHBand="0" w:firstRowFirstColumn="0" w:firstRowLastColumn="0" w:lastRowFirstColumn="0" w:lastRowLastColumn="0"/>
            <w:tcW w:w="2467" w:type="dxa"/>
            <w:tcBorders>
              <w:bottom w:val="single" w:sz="12" w:space="0" w:color="95B3D7" w:themeColor="accent1" w:themeTint="99"/>
            </w:tcBorders>
          </w:tcPr>
          <w:p w14:paraId="71B23F6B" w14:textId="77777777" w:rsidR="000768E6" w:rsidRPr="00A14916" w:rsidRDefault="000768E6" w:rsidP="00896754">
            <w:pPr>
              <w:spacing w:after="0"/>
              <w:rPr>
                <w:rFonts w:asciiTheme="minorHAnsi" w:hAnsiTheme="minorHAnsi" w:cs="Arial"/>
                <w:i/>
                <w:color w:val="262626" w:themeColor="text1" w:themeTint="D9"/>
                <w:szCs w:val="26"/>
              </w:rPr>
            </w:pPr>
          </w:p>
        </w:tc>
        <w:tc>
          <w:tcPr>
            <w:tcW w:w="1648" w:type="dxa"/>
            <w:tcBorders>
              <w:bottom w:val="single" w:sz="12" w:space="0" w:color="95B3D7" w:themeColor="accent1" w:themeTint="99"/>
            </w:tcBorders>
          </w:tcPr>
          <w:p w14:paraId="5E37E2DB" w14:textId="31FE32C7" w:rsidR="000768E6" w:rsidRPr="00A14916" w:rsidRDefault="000768E6"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w:t>
            </w:r>
            <w:r>
              <w:rPr>
                <w:rFonts w:asciiTheme="minorHAnsi" w:hAnsiTheme="minorHAnsi" w:cs="Arial"/>
                <w:b/>
                <w:color w:val="262626" w:themeColor="text1" w:themeTint="D9"/>
                <w:szCs w:val="26"/>
              </w:rPr>
              <w:t>5</w:t>
            </w:r>
          </w:p>
        </w:tc>
        <w:tc>
          <w:tcPr>
            <w:tcW w:w="1922" w:type="dxa"/>
            <w:tcBorders>
              <w:bottom w:val="single" w:sz="12" w:space="0" w:color="95B3D7" w:themeColor="accent1" w:themeTint="99"/>
              <w:right w:val="single" w:sz="4" w:space="0" w:color="B8CCE4" w:themeColor="accent1" w:themeTint="66"/>
            </w:tcBorders>
          </w:tcPr>
          <w:p w14:paraId="2106D67C" w14:textId="04F931CD" w:rsidR="000768E6" w:rsidRPr="00A14916" w:rsidRDefault="000768E6" w:rsidP="0089675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w:t>
            </w:r>
            <w:r>
              <w:rPr>
                <w:rFonts w:asciiTheme="minorHAnsi" w:hAnsiTheme="minorHAnsi" w:cs="Arial"/>
                <w:b/>
                <w:color w:val="262626" w:themeColor="text1" w:themeTint="D9"/>
                <w:szCs w:val="26"/>
              </w:rPr>
              <w:t>8</w:t>
            </w:r>
          </w:p>
        </w:tc>
      </w:tr>
      <w:tr w:rsidR="000768E6" w:rsidRPr="00A14916" w14:paraId="75FF331A" w14:textId="77777777" w:rsidTr="005E55B6">
        <w:trPr>
          <w:trHeight w:val="22"/>
        </w:trPr>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95B3D7" w:themeColor="accent1" w:themeTint="99"/>
            </w:tcBorders>
          </w:tcPr>
          <w:p w14:paraId="3FB22708" w14:textId="77777777" w:rsidR="000768E6" w:rsidRPr="00A14916" w:rsidRDefault="000768E6"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648" w:type="dxa"/>
            <w:tcBorders>
              <w:top w:val="single" w:sz="12" w:space="0" w:color="95B3D7" w:themeColor="accent1" w:themeTint="99"/>
            </w:tcBorders>
          </w:tcPr>
          <w:p w14:paraId="309034D3" w14:textId="233B50F1"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4.9</w:t>
            </w:r>
            <w:r w:rsidRPr="00A14916">
              <w:rPr>
                <w:rFonts w:asciiTheme="minorHAnsi" w:hAnsiTheme="minorHAnsi" w:cs="Arial"/>
                <w:color w:val="262626" w:themeColor="text1" w:themeTint="D9"/>
                <w:szCs w:val="26"/>
              </w:rPr>
              <w:t>%</w:t>
            </w:r>
          </w:p>
        </w:tc>
        <w:tc>
          <w:tcPr>
            <w:tcW w:w="1922" w:type="dxa"/>
            <w:tcBorders>
              <w:top w:val="single" w:sz="12" w:space="0" w:color="95B3D7" w:themeColor="accent1" w:themeTint="99"/>
              <w:right w:val="single" w:sz="4" w:space="0" w:color="B8CCE4" w:themeColor="accent1" w:themeTint="66"/>
            </w:tcBorders>
          </w:tcPr>
          <w:p w14:paraId="2747511B" w14:textId="3BB1AE86"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5.8%</w:t>
            </w:r>
          </w:p>
        </w:tc>
      </w:tr>
      <w:tr w:rsidR="000768E6" w:rsidRPr="00A14916" w14:paraId="6F8BCDC3" w14:textId="77777777" w:rsidTr="005E55B6">
        <w:trPr>
          <w:trHeight w:val="22"/>
        </w:trPr>
        <w:tc>
          <w:tcPr>
            <w:cnfStyle w:val="001000000000" w:firstRow="0" w:lastRow="0" w:firstColumn="1" w:lastColumn="0" w:oddVBand="0" w:evenVBand="0" w:oddHBand="0" w:evenHBand="0" w:firstRowFirstColumn="0" w:firstRowLastColumn="0" w:lastRowFirstColumn="0" w:lastRowLastColumn="0"/>
            <w:tcW w:w="2467" w:type="dxa"/>
          </w:tcPr>
          <w:p w14:paraId="5A58526C" w14:textId="77777777" w:rsidR="000768E6" w:rsidRPr="00A14916" w:rsidRDefault="000768E6"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648" w:type="dxa"/>
          </w:tcPr>
          <w:p w14:paraId="095EDB52" w14:textId="5D131392"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6.6</w:t>
            </w:r>
            <w:r w:rsidRPr="00A14916">
              <w:rPr>
                <w:rFonts w:asciiTheme="minorHAnsi" w:hAnsiTheme="minorHAnsi" w:cs="Arial"/>
                <w:color w:val="262626" w:themeColor="text1" w:themeTint="D9"/>
                <w:szCs w:val="26"/>
              </w:rPr>
              <w:t>%</w:t>
            </w:r>
          </w:p>
        </w:tc>
        <w:tc>
          <w:tcPr>
            <w:tcW w:w="1922" w:type="dxa"/>
            <w:tcBorders>
              <w:right w:val="single" w:sz="4" w:space="0" w:color="B8CCE4" w:themeColor="accent1" w:themeTint="66"/>
            </w:tcBorders>
          </w:tcPr>
          <w:p w14:paraId="1710835A" w14:textId="44D384CB"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7.2</w:t>
            </w:r>
            <w:r w:rsidRPr="00A14916">
              <w:rPr>
                <w:rFonts w:asciiTheme="minorHAnsi" w:hAnsiTheme="minorHAnsi" w:cs="Arial"/>
                <w:color w:val="262626" w:themeColor="text1" w:themeTint="D9"/>
                <w:szCs w:val="26"/>
              </w:rPr>
              <w:t>%</w:t>
            </w:r>
          </w:p>
        </w:tc>
      </w:tr>
      <w:tr w:rsidR="000768E6" w:rsidRPr="00A14916" w14:paraId="2DEB7A06" w14:textId="77777777" w:rsidTr="005E55B6">
        <w:trPr>
          <w:trHeight w:val="22"/>
        </w:trPr>
        <w:tc>
          <w:tcPr>
            <w:cnfStyle w:val="001000000000" w:firstRow="0" w:lastRow="0" w:firstColumn="1" w:lastColumn="0" w:oddVBand="0" w:evenVBand="0" w:oddHBand="0" w:evenHBand="0" w:firstRowFirstColumn="0" w:firstRowLastColumn="0" w:lastRowFirstColumn="0" w:lastRowLastColumn="0"/>
            <w:tcW w:w="2467" w:type="dxa"/>
          </w:tcPr>
          <w:p w14:paraId="6161A946" w14:textId="77777777" w:rsidR="000768E6" w:rsidRPr="00A14916" w:rsidRDefault="000768E6" w:rsidP="00896754">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1648" w:type="dxa"/>
          </w:tcPr>
          <w:p w14:paraId="7AA7D0F2" w14:textId="47747E07"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922" w:type="dxa"/>
            <w:tcBorders>
              <w:right w:val="single" w:sz="4" w:space="0" w:color="B8CCE4" w:themeColor="accent1" w:themeTint="66"/>
            </w:tcBorders>
          </w:tcPr>
          <w:p w14:paraId="1307D10C" w14:textId="00796A28"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4.4%</w:t>
            </w:r>
          </w:p>
        </w:tc>
      </w:tr>
      <w:tr w:rsidR="000768E6" w:rsidRPr="00A14916" w14:paraId="7AA65459" w14:textId="77777777" w:rsidTr="005E55B6">
        <w:trPr>
          <w:trHeight w:val="22"/>
        </w:trPr>
        <w:tc>
          <w:tcPr>
            <w:cnfStyle w:val="001000000000" w:firstRow="0" w:lastRow="0" w:firstColumn="1" w:lastColumn="0" w:oddVBand="0" w:evenVBand="0" w:oddHBand="0" w:evenHBand="0" w:firstRowFirstColumn="0" w:firstRowLastColumn="0" w:lastRowFirstColumn="0" w:lastRowLastColumn="0"/>
            <w:tcW w:w="2467" w:type="dxa"/>
          </w:tcPr>
          <w:p w14:paraId="3DB508A7" w14:textId="77777777" w:rsidR="000768E6" w:rsidRPr="00A14916" w:rsidRDefault="000768E6" w:rsidP="00896754">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1648" w:type="dxa"/>
          </w:tcPr>
          <w:p w14:paraId="6519CBA7" w14:textId="7818AC12"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w:t>
            </w:r>
          </w:p>
        </w:tc>
        <w:tc>
          <w:tcPr>
            <w:tcW w:w="1922" w:type="dxa"/>
            <w:tcBorders>
              <w:right w:val="single" w:sz="4" w:space="0" w:color="B8CCE4" w:themeColor="accent1" w:themeTint="66"/>
            </w:tcBorders>
          </w:tcPr>
          <w:p w14:paraId="29A6AF78" w14:textId="2B1B1835" w:rsidR="000768E6" w:rsidRPr="00A14916" w:rsidRDefault="000768E6"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3.8%</w:t>
            </w:r>
          </w:p>
        </w:tc>
      </w:tr>
    </w:tbl>
    <w:p w14:paraId="0E5766F9" w14:textId="4A16159B" w:rsidR="00F3338E" w:rsidRDefault="00F3338E"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6025"/>
        <w:gridCol w:w="1656"/>
        <w:gridCol w:w="1199"/>
        <w:gridCol w:w="1100"/>
      </w:tblGrid>
      <w:tr w:rsidR="00CA49EC" w:rsidRPr="00A14916" w14:paraId="0DEE18D8" w14:textId="77777777" w:rsidTr="0090211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Pr>
          <w:p w14:paraId="0665D8E5" w14:textId="77777777" w:rsidR="00CA49EC" w:rsidRPr="00A14916" w:rsidRDefault="00CA49EC" w:rsidP="00902118">
            <w:pPr>
              <w:spacing w:after="0"/>
              <w:rPr>
                <w:rFonts w:asciiTheme="minorHAnsi" w:hAnsiTheme="minorHAnsi" w:cs="Arial"/>
                <w:i/>
                <w:color w:val="262626" w:themeColor="text1" w:themeTint="D9"/>
                <w:szCs w:val="26"/>
              </w:rPr>
            </w:pPr>
            <w:r>
              <w:rPr>
                <w:rFonts w:asciiTheme="minorHAnsi" w:hAnsiTheme="minorHAnsi" w:cs="Arial"/>
                <w:i/>
                <w:color w:val="262626" w:themeColor="text1" w:themeTint="D9"/>
                <w:szCs w:val="26"/>
              </w:rPr>
              <w:t>Consume five or more servings of fruits/vegetables per day</w:t>
            </w:r>
          </w:p>
        </w:tc>
        <w:tc>
          <w:tcPr>
            <w:tcW w:w="1656" w:type="dxa"/>
          </w:tcPr>
          <w:p w14:paraId="0C3E84C3" w14:textId="77777777" w:rsidR="00CA49EC" w:rsidRPr="00896754" w:rsidRDefault="00CA49EC" w:rsidP="0090211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896754">
              <w:rPr>
                <w:rFonts w:asciiTheme="minorHAnsi" w:hAnsiTheme="minorHAnsi" w:cs="Arial"/>
                <w:color w:val="262626" w:themeColor="text1" w:themeTint="D9"/>
                <w:szCs w:val="26"/>
              </w:rPr>
              <w:t>2012</w:t>
            </w:r>
          </w:p>
        </w:tc>
        <w:tc>
          <w:tcPr>
            <w:tcW w:w="1199" w:type="dxa"/>
          </w:tcPr>
          <w:p w14:paraId="5577EFD3" w14:textId="77777777" w:rsidR="00CA49EC" w:rsidRPr="00896754" w:rsidRDefault="00CA49EC" w:rsidP="0090211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896754">
              <w:rPr>
                <w:rFonts w:asciiTheme="minorHAnsi" w:hAnsiTheme="minorHAnsi" w:cs="Arial"/>
                <w:color w:val="262626" w:themeColor="text1" w:themeTint="D9"/>
                <w:szCs w:val="26"/>
              </w:rPr>
              <w:t>2015</w:t>
            </w:r>
          </w:p>
        </w:tc>
        <w:tc>
          <w:tcPr>
            <w:tcW w:w="1100" w:type="dxa"/>
          </w:tcPr>
          <w:p w14:paraId="75385A53" w14:textId="77777777" w:rsidR="00CA49EC" w:rsidRPr="00896754" w:rsidRDefault="00CA49EC" w:rsidP="0090211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896754">
              <w:rPr>
                <w:rFonts w:asciiTheme="minorHAnsi" w:hAnsiTheme="minorHAnsi" w:cs="Arial"/>
                <w:color w:val="262626" w:themeColor="text1" w:themeTint="D9"/>
                <w:szCs w:val="26"/>
              </w:rPr>
              <w:t>2018</w:t>
            </w:r>
          </w:p>
        </w:tc>
      </w:tr>
      <w:tr w:rsidR="00CA49EC" w:rsidRPr="00A14916" w14:paraId="319DDE6E" w14:textId="77777777" w:rsidTr="00902118">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023BBF29" w14:textId="77777777" w:rsidR="00CA49EC" w:rsidRPr="00A14916" w:rsidRDefault="00CA49EC" w:rsidP="00902118">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656" w:type="dxa"/>
          </w:tcPr>
          <w:p w14:paraId="49212D35" w14:textId="77777777" w:rsidR="00CA49EC" w:rsidRPr="00A14916" w:rsidRDefault="00CA49EC" w:rsidP="0090211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10.8%</w:t>
            </w:r>
          </w:p>
        </w:tc>
        <w:tc>
          <w:tcPr>
            <w:tcW w:w="1199" w:type="dxa"/>
          </w:tcPr>
          <w:p w14:paraId="18D035A2" w14:textId="77777777" w:rsidR="00CA49EC" w:rsidRPr="00A14916" w:rsidRDefault="00CA49EC" w:rsidP="0090211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3.3%</w:t>
            </w:r>
          </w:p>
        </w:tc>
        <w:tc>
          <w:tcPr>
            <w:tcW w:w="1100" w:type="dxa"/>
          </w:tcPr>
          <w:p w14:paraId="06A63723" w14:textId="77777777" w:rsidR="00CA49EC" w:rsidRPr="00A14916" w:rsidRDefault="00CA49EC" w:rsidP="0090211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7.0%</w:t>
            </w:r>
          </w:p>
        </w:tc>
      </w:tr>
      <w:tr w:rsidR="00CA49EC" w:rsidRPr="00A14916" w14:paraId="385FEABF" w14:textId="77777777" w:rsidTr="00902118">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106AFBF4" w14:textId="77777777" w:rsidR="00CA49EC" w:rsidRPr="00A14916" w:rsidRDefault="00CA49EC" w:rsidP="00902118">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656" w:type="dxa"/>
          </w:tcPr>
          <w:p w14:paraId="735078E2" w14:textId="77777777" w:rsidR="00CA49EC" w:rsidRPr="00A14916" w:rsidRDefault="00CA49EC" w:rsidP="0090211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8.0%</w:t>
            </w:r>
          </w:p>
        </w:tc>
        <w:tc>
          <w:tcPr>
            <w:tcW w:w="1199" w:type="dxa"/>
          </w:tcPr>
          <w:p w14:paraId="713A6D9C" w14:textId="77777777" w:rsidR="00CA49EC" w:rsidRPr="00A14916" w:rsidRDefault="00CA49EC" w:rsidP="0090211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8.1%</w:t>
            </w:r>
          </w:p>
        </w:tc>
        <w:tc>
          <w:tcPr>
            <w:tcW w:w="1100" w:type="dxa"/>
          </w:tcPr>
          <w:p w14:paraId="698BEF15" w14:textId="77777777" w:rsidR="00CA49EC" w:rsidRPr="00A14916" w:rsidRDefault="00CA49EC" w:rsidP="0090211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6.5%</w:t>
            </w:r>
          </w:p>
        </w:tc>
      </w:tr>
    </w:tbl>
    <w:p w14:paraId="2436A735" w14:textId="1B62AC44" w:rsidR="00F3338E" w:rsidRDefault="00F3338E" w:rsidP="00587B65">
      <w:pPr>
        <w:spacing w:after="0"/>
        <w:rPr>
          <w:rFonts w:asciiTheme="minorHAnsi" w:hAnsiTheme="minorHAnsi" w:cs="Arial"/>
          <w:color w:val="262626" w:themeColor="text1" w:themeTint="D9"/>
          <w:szCs w:val="26"/>
        </w:rPr>
      </w:pPr>
    </w:p>
    <w:tbl>
      <w:tblPr>
        <w:tblStyle w:val="GridTable1Light-Accent1"/>
        <w:tblW w:w="6005" w:type="dxa"/>
        <w:tblLook w:val="04A0" w:firstRow="1" w:lastRow="0" w:firstColumn="1" w:lastColumn="0" w:noHBand="0" w:noVBand="1"/>
      </w:tblPr>
      <w:tblGrid>
        <w:gridCol w:w="2726"/>
        <w:gridCol w:w="3279"/>
      </w:tblGrid>
      <w:tr w:rsidR="00896754" w:rsidRPr="00A14916" w14:paraId="10DE1BF8" w14:textId="77777777" w:rsidTr="005E55B6">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726" w:type="dxa"/>
          </w:tcPr>
          <w:p w14:paraId="09354DE8" w14:textId="77777777" w:rsidR="00896754" w:rsidRPr="00A14916" w:rsidRDefault="00896754" w:rsidP="00896754">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201</w:t>
            </w:r>
            <w:r>
              <w:rPr>
                <w:rFonts w:asciiTheme="minorHAnsi" w:hAnsiTheme="minorHAnsi" w:cs="Arial"/>
                <w:i/>
                <w:color w:val="262626" w:themeColor="text1" w:themeTint="D9"/>
                <w:szCs w:val="26"/>
              </w:rPr>
              <w:t>8</w:t>
            </w:r>
          </w:p>
        </w:tc>
        <w:tc>
          <w:tcPr>
            <w:tcW w:w="3279" w:type="dxa"/>
            <w:tcBorders>
              <w:right w:val="single" w:sz="4" w:space="0" w:color="B8CCE4" w:themeColor="accent1" w:themeTint="66"/>
            </w:tcBorders>
          </w:tcPr>
          <w:p w14:paraId="5CFA7EC4" w14:textId="5B109EC0" w:rsidR="00896754" w:rsidRPr="00A14916" w:rsidRDefault="00896754"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i/>
                <w:color w:val="262626" w:themeColor="text1" w:themeTint="D9"/>
                <w:szCs w:val="26"/>
              </w:rPr>
              <w:t>Food insecurity</w:t>
            </w:r>
          </w:p>
        </w:tc>
      </w:tr>
      <w:tr w:rsidR="00896754" w:rsidRPr="00A14916" w14:paraId="4CE5BD15"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2726" w:type="dxa"/>
            <w:tcBorders>
              <w:top w:val="single" w:sz="12" w:space="0" w:color="95B3D7" w:themeColor="accent1" w:themeTint="99"/>
            </w:tcBorders>
          </w:tcPr>
          <w:p w14:paraId="33E3A8C0" w14:textId="77777777" w:rsidR="00896754" w:rsidRPr="00A14916" w:rsidRDefault="00896754"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3279" w:type="dxa"/>
            <w:tcBorders>
              <w:top w:val="single" w:sz="12" w:space="0" w:color="95B3D7" w:themeColor="accent1" w:themeTint="99"/>
              <w:right w:val="single" w:sz="4" w:space="0" w:color="B8CCE4" w:themeColor="accent1" w:themeTint="66"/>
            </w:tcBorders>
          </w:tcPr>
          <w:p w14:paraId="3FCD954F" w14:textId="3CBC3E83"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33.7</w:t>
            </w:r>
            <w:r w:rsidRPr="00A14916">
              <w:rPr>
                <w:rFonts w:asciiTheme="minorHAnsi" w:hAnsiTheme="minorHAnsi" w:cs="Arial"/>
                <w:color w:val="262626" w:themeColor="text1" w:themeTint="D9"/>
                <w:szCs w:val="26"/>
              </w:rPr>
              <w:t>%</w:t>
            </w:r>
          </w:p>
        </w:tc>
      </w:tr>
      <w:tr w:rsidR="00896754" w:rsidRPr="00A14916" w14:paraId="0ABA9BF2"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2726" w:type="dxa"/>
          </w:tcPr>
          <w:p w14:paraId="2493B01D" w14:textId="77777777" w:rsidR="00896754" w:rsidRPr="00A14916" w:rsidRDefault="00896754" w:rsidP="0089675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3279" w:type="dxa"/>
            <w:tcBorders>
              <w:right w:val="single" w:sz="4" w:space="0" w:color="B8CCE4" w:themeColor="accent1" w:themeTint="66"/>
            </w:tcBorders>
          </w:tcPr>
          <w:p w14:paraId="50D80813" w14:textId="48B2537E"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23.8</w:t>
            </w:r>
            <w:r w:rsidRPr="00A14916">
              <w:rPr>
                <w:rFonts w:asciiTheme="minorHAnsi" w:hAnsiTheme="minorHAnsi" w:cs="Arial"/>
                <w:color w:val="262626" w:themeColor="text1" w:themeTint="D9"/>
                <w:szCs w:val="26"/>
              </w:rPr>
              <w:t>%</w:t>
            </w:r>
          </w:p>
        </w:tc>
      </w:tr>
      <w:tr w:rsidR="00896754" w:rsidRPr="00A14916" w14:paraId="7C15B48D"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2726" w:type="dxa"/>
          </w:tcPr>
          <w:p w14:paraId="33FD3AA1" w14:textId="77777777" w:rsidR="00896754" w:rsidRPr="00A14916" w:rsidRDefault="00896754" w:rsidP="00896754">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US</w:t>
            </w:r>
          </w:p>
        </w:tc>
        <w:tc>
          <w:tcPr>
            <w:tcW w:w="3279" w:type="dxa"/>
            <w:tcBorders>
              <w:right w:val="single" w:sz="4" w:space="0" w:color="B8CCE4" w:themeColor="accent1" w:themeTint="66"/>
            </w:tcBorders>
          </w:tcPr>
          <w:p w14:paraId="14BEF04F" w14:textId="655B023A" w:rsidR="00896754" w:rsidRPr="00A14916" w:rsidRDefault="00896754" w:rsidP="0089675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27.9%</w:t>
            </w:r>
          </w:p>
        </w:tc>
      </w:tr>
    </w:tbl>
    <w:p w14:paraId="2CEE7006" w14:textId="524C73EA" w:rsidR="007D2C37" w:rsidRDefault="007D2C37"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6025"/>
        <w:gridCol w:w="1409"/>
        <w:gridCol w:w="1350"/>
      </w:tblGrid>
      <w:tr w:rsidR="007D2C37" w:rsidRPr="00A14916" w14:paraId="68825A7A" w14:textId="77777777" w:rsidTr="008C5F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Pr>
          <w:p w14:paraId="41A9E392" w14:textId="308C34D4" w:rsidR="007D2C37" w:rsidRPr="00A14916" w:rsidRDefault="007D2C37" w:rsidP="00F32D42">
            <w:pPr>
              <w:spacing w:after="0"/>
              <w:rPr>
                <w:rFonts w:asciiTheme="minorHAnsi" w:hAnsiTheme="minorHAnsi" w:cs="Arial"/>
                <w:i/>
                <w:color w:val="262626" w:themeColor="text1" w:themeTint="D9"/>
                <w:szCs w:val="26"/>
              </w:rPr>
            </w:pPr>
            <w:r>
              <w:rPr>
                <w:rFonts w:asciiTheme="minorHAnsi" w:hAnsiTheme="minorHAnsi" w:cs="Arial"/>
                <w:i/>
                <w:color w:val="262626" w:themeColor="text1" w:themeTint="D9"/>
                <w:szCs w:val="26"/>
              </w:rPr>
              <w:t>Experienced adverse childhood experiences (ACEs) prior to age 18 (2018)</w:t>
            </w:r>
          </w:p>
        </w:tc>
        <w:tc>
          <w:tcPr>
            <w:tcW w:w="1260" w:type="dxa"/>
            <w:tcBorders>
              <w:right w:val="single" w:sz="12" w:space="0" w:color="B8CCE4" w:themeColor="accent1" w:themeTint="66"/>
            </w:tcBorders>
          </w:tcPr>
          <w:p w14:paraId="2D8C3D91" w14:textId="6E1AD493" w:rsidR="007D2C37" w:rsidRPr="00A14916" w:rsidRDefault="007D2C37" w:rsidP="00F32D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Rutherford County</w:t>
            </w:r>
          </w:p>
        </w:tc>
        <w:tc>
          <w:tcPr>
            <w:tcW w:w="1350" w:type="dxa"/>
            <w:tcBorders>
              <w:left w:val="single" w:sz="12" w:space="0" w:color="B8CCE4" w:themeColor="accent1" w:themeTint="66"/>
            </w:tcBorders>
          </w:tcPr>
          <w:p w14:paraId="7822C23B" w14:textId="7377C70B" w:rsidR="007D2C37" w:rsidRPr="00A14916" w:rsidRDefault="007D2C37" w:rsidP="00F32D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Western NC</w:t>
            </w:r>
          </w:p>
        </w:tc>
      </w:tr>
      <w:tr w:rsidR="007D2C37" w:rsidRPr="00A14916" w14:paraId="40E11F84" w14:textId="77777777" w:rsidTr="008C5F3C">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6BD5DCB3" w14:textId="6746FC4C" w:rsidR="007D2C37" w:rsidRPr="00A14916" w:rsidRDefault="007D2C37" w:rsidP="00F32D42">
            <w:pPr>
              <w:spacing w:after="0"/>
              <w:rPr>
                <w:rFonts w:asciiTheme="minorHAnsi" w:hAnsiTheme="minorHAnsi" w:cs="Arial"/>
                <w:b w:val="0"/>
                <w:color w:val="262626" w:themeColor="text1" w:themeTint="D9"/>
                <w:szCs w:val="26"/>
              </w:rPr>
            </w:pPr>
            <w:r>
              <w:rPr>
                <w:rFonts w:asciiTheme="minorHAnsi" w:hAnsiTheme="minorHAnsi" w:cs="Arial"/>
                <w:color w:val="262626" w:themeColor="text1" w:themeTint="D9"/>
                <w:szCs w:val="26"/>
              </w:rPr>
              <w:t>Emotional Abuse</w:t>
            </w:r>
          </w:p>
        </w:tc>
        <w:tc>
          <w:tcPr>
            <w:tcW w:w="1260" w:type="dxa"/>
            <w:tcBorders>
              <w:right w:val="single" w:sz="12" w:space="0" w:color="B8CCE4" w:themeColor="accent1" w:themeTint="66"/>
            </w:tcBorders>
          </w:tcPr>
          <w:p w14:paraId="0680ABD4" w14:textId="64B05A9D"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41.9%</w:t>
            </w:r>
          </w:p>
        </w:tc>
        <w:tc>
          <w:tcPr>
            <w:tcW w:w="1350" w:type="dxa"/>
            <w:tcBorders>
              <w:left w:val="single" w:sz="12" w:space="0" w:color="B8CCE4" w:themeColor="accent1" w:themeTint="66"/>
            </w:tcBorders>
          </w:tcPr>
          <w:p w14:paraId="114C8D9B" w14:textId="0C0C9C4E"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36.6%</w:t>
            </w:r>
          </w:p>
        </w:tc>
      </w:tr>
      <w:tr w:rsidR="007D2C37" w:rsidRPr="00A14916" w14:paraId="416E3D01" w14:textId="77777777" w:rsidTr="008C5F3C">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1782EB3D" w14:textId="7B2C45DC" w:rsidR="007D2C37" w:rsidRPr="00A14916" w:rsidRDefault="007D2C37" w:rsidP="00F32D42">
            <w:pPr>
              <w:spacing w:after="0"/>
              <w:rPr>
                <w:rFonts w:asciiTheme="minorHAnsi" w:hAnsiTheme="minorHAnsi" w:cs="Arial"/>
                <w:b w:val="0"/>
                <w:color w:val="262626" w:themeColor="text1" w:themeTint="D9"/>
                <w:szCs w:val="26"/>
              </w:rPr>
            </w:pPr>
            <w:r>
              <w:rPr>
                <w:rFonts w:asciiTheme="minorHAnsi" w:hAnsiTheme="minorHAnsi" w:cs="Arial"/>
                <w:color w:val="262626" w:themeColor="text1" w:themeTint="D9"/>
                <w:szCs w:val="26"/>
              </w:rPr>
              <w:t>Household Substance Abuse</w:t>
            </w:r>
          </w:p>
        </w:tc>
        <w:tc>
          <w:tcPr>
            <w:tcW w:w="1260" w:type="dxa"/>
            <w:tcBorders>
              <w:right w:val="single" w:sz="12" w:space="0" w:color="B8CCE4" w:themeColor="accent1" w:themeTint="66"/>
            </w:tcBorders>
          </w:tcPr>
          <w:p w14:paraId="1487464D" w14:textId="2079AA7E"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40.9%</w:t>
            </w:r>
          </w:p>
        </w:tc>
        <w:tc>
          <w:tcPr>
            <w:tcW w:w="1350" w:type="dxa"/>
            <w:tcBorders>
              <w:left w:val="single" w:sz="12" w:space="0" w:color="B8CCE4" w:themeColor="accent1" w:themeTint="66"/>
            </w:tcBorders>
          </w:tcPr>
          <w:p w14:paraId="24A0A1DC" w14:textId="4C5E99D0"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31.6%</w:t>
            </w:r>
          </w:p>
        </w:tc>
      </w:tr>
      <w:tr w:rsidR="007D2C37" w:rsidRPr="00A14916" w14:paraId="4C0BAE72" w14:textId="77777777" w:rsidTr="008C5F3C">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3D271F2A" w14:textId="491D347A" w:rsidR="007D2C37" w:rsidRPr="00A14916" w:rsidRDefault="007D2C37" w:rsidP="00F32D42">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Parental Separation or Divorce</w:t>
            </w:r>
          </w:p>
        </w:tc>
        <w:tc>
          <w:tcPr>
            <w:tcW w:w="1260" w:type="dxa"/>
            <w:tcBorders>
              <w:right w:val="single" w:sz="12" w:space="0" w:color="B8CCE4" w:themeColor="accent1" w:themeTint="66"/>
            </w:tcBorders>
          </w:tcPr>
          <w:p w14:paraId="20E352E5" w14:textId="32BC9A48"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31.8%</w:t>
            </w:r>
          </w:p>
        </w:tc>
        <w:tc>
          <w:tcPr>
            <w:tcW w:w="1350" w:type="dxa"/>
            <w:tcBorders>
              <w:left w:val="single" w:sz="12" w:space="0" w:color="B8CCE4" w:themeColor="accent1" w:themeTint="66"/>
            </w:tcBorders>
          </w:tcPr>
          <w:p w14:paraId="4BEFDD5A" w14:textId="5BF5394E"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27.6%</w:t>
            </w:r>
          </w:p>
        </w:tc>
      </w:tr>
      <w:tr w:rsidR="007D2C37" w:rsidRPr="00A14916" w14:paraId="17A916FA" w14:textId="77777777" w:rsidTr="008C5F3C">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773022B4" w14:textId="683B6AD3" w:rsidR="007D2C37" w:rsidRPr="00A14916" w:rsidRDefault="007D2C37" w:rsidP="00F32D42">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Household Mental Illness</w:t>
            </w:r>
          </w:p>
        </w:tc>
        <w:tc>
          <w:tcPr>
            <w:tcW w:w="1260" w:type="dxa"/>
            <w:tcBorders>
              <w:right w:val="single" w:sz="12" w:space="0" w:color="B8CCE4" w:themeColor="accent1" w:themeTint="66"/>
            </w:tcBorders>
          </w:tcPr>
          <w:p w14:paraId="0CB044B0" w14:textId="77777777"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18.6%</w:t>
            </w:r>
          </w:p>
        </w:tc>
        <w:tc>
          <w:tcPr>
            <w:tcW w:w="1350" w:type="dxa"/>
            <w:tcBorders>
              <w:left w:val="single" w:sz="12" w:space="0" w:color="B8CCE4" w:themeColor="accent1" w:themeTint="66"/>
            </w:tcBorders>
          </w:tcPr>
          <w:p w14:paraId="6147B9A0" w14:textId="77777777"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16.1</w:t>
            </w:r>
            <w:r w:rsidRPr="00A14916">
              <w:rPr>
                <w:rFonts w:asciiTheme="minorHAnsi" w:hAnsiTheme="minorHAnsi" w:cs="Arial"/>
                <w:color w:val="262626" w:themeColor="text1" w:themeTint="D9"/>
                <w:szCs w:val="26"/>
              </w:rPr>
              <w:t>%</w:t>
            </w:r>
          </w:p>
        </w:tc>
      </w:tr>
      <w:tr w:rsidR="007D2C37" w:rsidRPr="00A14916" w14:paraId="0DCD535B" w14:textId="77777777" w:rsidTr="008C5F3C">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4CE34538" w14:textId="5827D154" w:rsidR="007D2C37" w:rsidRPr="00A14916" w:rsidRDefault="007D2C37" w:rsidP="00F32D42">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Intimate Partner Violence</w:t>
            </w:r>
          </w:p>
        </w:tc>
        <w:tc>
          <w:tcPr>
            <w:tcW w:w="1260" w:type="dxa"/>
            <w:tcBorders>
              <w:right w:val="single" w:sz="12" w:space="0" w:color="B8CCE4" w:themeColor="accent1" w:themeTint="66"/>
            </w:tcBorders>
          </w:tcPr>
          <w:p w14:paraId="45E34B5D" w14:textId="77777777"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48.6%</w:t>
            </w:r>
          </w:p>
        </w:tc>
        <w:tc>
          <w:tcPr>
            <w:tcW w:w="1350" w:type="dxa"/>
            <w:tcBorders>
              <w:left w:val="single" w:sz="12" w:space="0" w:color="B8CCE4" w:themeColor="accent1" w:themeTint="66"/>
            </w:tcBorders>
          </w:tcPr>
          <w:p w14:paraId="3BCEF658" w14:textId="77777777"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49.2</w:t>
            </w:r>
            <w:r w:rsidRPr="00A14916">
              <w:rPr>
                <w:rFonts w:asciiTheme="minorHAnsi" w:hAnsiTheme="minorHAnsi" w:cs="Arial"/>
                <w:color w:val="262626" w:themeColor="text1" w:themeTint="D9"/>
                <w:szCs w:val="26"/>
              </w:rPr>
              <w:t>%</w:t>
            </w:r>
          </w:p>
        </w:tc>
      </w:tr>
      <w:tr w:rsidR="007D2C37" w:rsidRPr="00A14916" w14:paraId="43618B2F" w14:textId="77777777" w:rsidTr="008C5F3C">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5D66A0DE" w14:textId="28D357E5" w:rsidR="007D2C37" w:rsidRDefault="007D2C37" w:rsidP="00F32D42">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Physical Abuse</w:t>
            </w:r>
          </w:p>
        </w:tc>
        <w:tc>
          <w:tcPr>
            <w:tcW w:w="1260" w:type="dxa"/>
            <w:tcBorders>
              <w:right w:val="single" w:sz="12" w:space="0" w:color="B8CCE4" w:themeColor="accent1" w:themeTint="66"/>
            </w:tcBorders>
          </w:tcPr>
          <w:p w14:paraId="4536539E" w14:textId="510F171F"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21.2%</w:t>
            </w:r>
          </w:p>
        </w:tc>
        <w:tc>
          <w:tcPr>
            <w:tcW w:w="1350" w:type="dxa"/>
            <w:tcBorders>
              <w:left w:val="single" w:sz="12" w:space="0" w:color="B8CCE4" w:themeColor="accent1" w:themeTint="66"/>
            </w:tcBorders>
          </w:tcPr>
          <w:p w14:paraId="5032AE9D" w14:textId="1B6E75A1" w:rsidR="007D2C37"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18.7%</w:t>
            </w:r>
          </w:p>
        </w:tc>
      </w:tr>
      <w:tr w:rsidR="007D2C37" w:rsidRPr="00A14916" w14:paraId="10F34DC8" w14:textId="77777777" w:rsidTr="008C5F3C">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28B15E03" w14:textId="56B1C415" w:rsidR="007D2C37" w:rsidRDefault="007D2C37" w:rsidP="00F32D42">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Incarcerated Household member</w:t>
            </w:r>
          </w:p>
        </w:tc>
        <w:tc>
          <w:tcPr>
            <w:tcW w:w="1260" w:type="dxa"/>
            <w:tcBorders>
              <w:right w:val="single" w:sz="12" w:space="0" w:color="B8CCE4" w:themeColor="accent1" w:themeTint="66"/>
            </w:tcBorders>
          </w:tcPr>
          <w:p w14:paraId="37705CFA" w14:textId="330CF1DA"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18.8%</w:t>
            </w:r>
          </w:p>
        </w:tc>
        <w:tc>
          <w:tcPr>
            <w:tcW w:w="1350" w:type="dxa"/>
            <w:tcBorders>
              <w:left w:val="single" w:sz="12" w:space="0" w:color="B8CCE4" w:themeColor="accent1" w:themeTint="66"/>
            </w:tcBorders>
          </w:tcPr>
          <w:p w14:paraId="6CABAC06" w14:textId="179A9699" w:rsidR="007D2C37"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9.9%</w:t>
            </w:r>
          </w:p>
        </w:tc>
      </w:tr>
      <w:tr w:rsidR="007D2C37" w:rsidRPr="00A14916" w14:paraId="1A6F9B77" w14:textId="77777777" w:rsidTr="008C5F3C">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7215B43B" w14:textId="35A86319" w:rsidR="007D2C37" w:rsidRDefault="007D2C37" w:rsidP="00F32D42">
            <w:pPr>
              <w:spacing w:after="0"/>
              <w:rPr>
                <w:rFonts w:asciiTheme="minorHAnsi" w:hAnsiTheme="minorHAnsi" w:cs="Arial"/>
                <w:color w:val="262626" w:themeColor="text1" w:themeTint="D9"/>
                <w:szCs w:val="26"/>
              </w:rPr>
            </w:pPr>
            <w:r>
              <w:rPr>
                <w:rFonts w:asciiTheme="minorHAnsi" w:hAnsiTheme="minorHAnsi" w:cs="Arial"/>
                <w:color w:val="262626" w:themeColor="text1" w:themeTint="D9"/>
                <w:szCs w:val="26"/>
              </w:rPr>
              <w:t>Sexual Abuse</w:t>
            </w:r>
          </w:p>
        </w:tc>
        <w:tc>
          <w:tcPr>
            <w:tcW w:w="1260" w:type="dxa"/>
            <w:tcBorders>
              <w:right w:val="single" w:sz="12" w:space="0" w:color="B8CCE4" w:themeColor="accent1" w:themeTint="66"/>
            </w:tcBorders>
          </w:tcPr>
          <w:p w14:paraId="45B02276" w14:textId="731544AB" w:rsidR="007D2C37" w:rsidRPr="00A14916"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4.5%</w:t>
            </w:r>
          </w:p>
        </w:tc>
        <w:tc>
          <w:tcPr>
            <w:tcW w:w="1350" w:type="dxa"/>
            <w:tcBorders>
              <w:left w:val="single" w:sz="12" w:space="0" w:color="B8CCE4" w:themeColor="accent1" w:themeTint="66"/>
            </w:tcBorders>
          </w:tcPr>
          <w:p w14:paraId="1126D96B" w14:textId="4C10D06B" w:rsidR="007D2C37" w:rsidRDefault="007D2C37"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7.6%</w:t>
            </w:r>
          </w:p>
        </w:tc>
      </w:tr>
    </w:tbl>
    <w:p w14:paraId="5A07BAC3" w14:textId="7594B41C" w:rsidR="007D2C37" w:rsidRDefault="007D2C37" w:rsidP="00587B65">
      <w:pPr>
        <w:spacing w:after="0"/>
        <w:rPr>
          <w:rFonts w:asciiTheme="minorHAnsi" w:hAnsiTheme="minorHAnsi" w:cs="Arial"/>
          <w:color w:val="262626" w:themeColor="text1" w:themeTint="D9"/>
          <w:szCs w:val="26"/>
        </w:rPr>
      </w:pPr>
    </w:p>
    <w:tbl>
      <w:tblPr>
        <w:tblStyle w:val="GridTable1Light-Accent1"/>
        <w:tblW w:w="4945" w:type="dxa"/>
        <w:tblLook w:val="04A0" w:firstRow="1" w:lastRow="0" w:firstColumn="1" w:lastColumn="0" w:noHBand="0" w:noVBand="1"/>
      </w:tblPr>
      <w:tblGrid>
        <w:gridCol w:w="2245"/>
        <w:gridCol w:w="2700"/>
      </w:tblGrid>
      <w:tr w:rsidR="00BD182F" w:rsidRPr="00A14916" w14:paraId="3DE2D708" w14:textId="77777777" w:rsidTr="005E55B6">
        <w:trPr>
          <w:cnfStyle w:val="100000000000" w:firstRow="1" w:lastRow="0" w:firstColumn="0" w:lastColumn="0" w:oddVBand="0" w:evenVBand="0" w:oddHBand="0"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245" w:type="dxa"/>
          </w:tcPr>
          <w:p w14:paraId="2C1FA288" w14:textId="77777777" w:rsidR="00BD182F" w:rsidRPr="00A14916" w:rsidRDefault="00BD182F" w:rsidP="00F32D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201</w:t>
            </w:r>
            <w:r>
              <w:rPr>
                <w:rFonts w:asciiTheme="minorHAnsi" w:hAnsiTheme="minorHAnsi" w:cs="Arial"/>
                <w:i/>
                <w:color w:val="262626" w:themeColor="text1" w:themeTint="D9"/>
                <w:szCs w:val="26"/>
              </w:rPr>
              <w:t>8</w:t>
            </w:r>
          </w:p>
        </w:tc>
        <w:tc>
          <w:tcPr>
            <w:tcW w:w="2700" w:type="dxa"/>
            <w:tcBorders>
              <w:right w:val="single" w:sz="4" w:space="0" w:color="B8CCE4" w:themeColor="accent1" w:themeTint="66"/>
            </w:tcBorders>
          </w:tcPr>
          <w:p w14:paraId="54AAF76C" w14:textId="558CA8A9" w:rsidR="00BD182F" w:rsidRPr="00A14916" w:rsidRDefault="00BD182F" w:rsidP="00F32D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i/>
                <w:color w:val="262626" w:themeColor="text1" w:themeTint="D9"/>
                <w:szCs w:val="26"/>
              </w:rPr>
              <w:t>Prevalence of high ACE Scores (4 or more)</w:t>
            </w:r>
          </w:p>
        </w:tc>
      </w:tr>
      <w:tr w:rsidR="00BD182F" w:rsidRPr="00A14916" w14:paraId="76DE2B45"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2245" w:type="dxa"/>
            <w:tcBorders>
              <w:top w:val="single" w:sz="12" w:space="0" w:color="95B3D7" w:themeColor="accent1" w:themeTint="99"/>
            </w:tcBorders>
          </w:tcPr>
          <w:p w14:paraId="42601DDB" w14:textId="77777777" w:rsidR="00BD182F" w:rsidRPr="00A14916" w:rsidRDefault="00BD182F" w:rsidP="00F32D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2700" w:type="dxa"/>
            <w:tcBorders>
              <w:top w:val="single" w:sz="12" w:space="0" w:color="95B3D7" w:themeColor="accent1" w:themeTint="99"/>
              <w:right w:val="single" w:sz="4" w:space="0" w:color="B8CCE4" w:themeColor="accent1" w:themeTint="66"/>
            </w:tcBorders>
          </w:tcPr>
          <w:p w14:paraId="7C662D20" w14:textId="4B5582A5" w:rsidR="00BD182F" w:rsidRPr="00A14916" w:rsidRDefault="00BD182F"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23.1</w:t>
            </w:r>
            <w:r w:rsidRPr="00A14916">
              <w:rPr>
                <w:rFonts w:asciiTheme="minorHAnsi" w:hAnsiTheme="minorHAnsi" w:cs="Arial"/>
                <w:color w:val="262626" w:themeColor="text1" w:themeTint="D9"/>
                <w:szCs w:val="26"/>
              </w:rPr>
              <w:t>%</w:t>
            </w:r>
          </w:p>
        </w:tc>
      </w:tr>
      <w:tr w:rsidR="00BD182F" w:rsidRPr="00A14916" w14:paraId="09F1CEF2" w14:textId="77777777" w:rsidTr="005E55B6">
        <w:trPr>
          <w:trHeight w:val="20"/>
        </w:trPr>
        <w:tc>
          <w:tcPr>
            <w:cnfStyle w:val="001000000000" w:firstRow="0" w:lastRow="0" w:firstColumn="1" w:lastColumn="0" w:oddVBand="0" w:evenVBand="0" w:oddHBand="0" w:evenHBand="0" w:firstRowFirstColumn="0" w:firstRowLastColumn="0" w:lastRowFirstColumn="0" w:lastRowLastColumn="0"/>
            <w:tcW w:w="2245" w:type="dxa"/>
          </w:tcPr>
          <w:p w14:paraId="442EDFA4" w14:textId="77777777" w:rsidR="00BD182F" w:rsidRPr="00A14916" w:rsidRDefault="00BD182F" w:rsidP="00F32D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2700" w:type="dxa"/>
            <w:tcBorders>
              <w:right w:val="single" w:sz="4" w:space="0" w:color="B8CCE4" w:themeColor="accent1" w:themeTint="66"/>
            </w:tcBorders>
          </w:tcPr>
          <w:p w14:paraId="55466DDE" w14:textId="2E9FA110" w:rsidR="00BD182F" w:rsidRPr="00A14916" w:rsidRDefault="00BD182F" w:rsidP="00F32D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15.9</w:t>
            </w:r>
            <w:r w:rsidRPr="00A14916">
              <w:rPr>
                <w:rFonts w:asciiTheme="minorHAnsi" w:hAnsiTheme="minorHAnsi" w:cs="Arial"/>
                <w:color w:val="262626" w:themeColor="text1" w:themeTint="D9"/>
                <w:szCs w:val="26"/>
              </w:rPr>
              <w:t>%</w:t>
            </w:r>
          </w:p>
        </w:tc>
      </w:tr>
    </w:tbl>
    <w:p w14:paraId="7F48EFAC" w14:textId="77777777" w:rsidR="00BD182F" w:rsidRPr="00A14916" w:rsidRDefault="00BD182F" w:rsidP="00587B65">
      <w:pPr>
        <w:spacing w:after="0"/>
        <w:rPr>
          <w:rFonts w:asciiTheme="minorHAnsi" w:hAnsiTheme="minorHAnsi" w:cs="Arial"/>
          <w:color w:val="262626" w:themeColor="text1" w:themeTint="D9"/>
          <w:szCs w:val="26"/>
        </w:rPr>
      </w:pPr>
    </w:p>
    <w:tbl>
      <w:tblPr>
        <w:tblStyle w:val="GridTable1Light-Accent1"/>
        <w:tblW w:w="9970" w:type="dxa"/>
        <w:tblLayout w:type="fixed"/>
        <w:tblLook w:val="04A0" w:firstRow="1" w:lastRow="0" w:firstColumn="1" w:lastColumn="0" w:noHBand="0" w:noVBand="1"/>
      </w:tblPr>
      <w:tblGrid>
        <w:gridCol w:w="1615"/>
        <w:gridCol w:w="866"/>
        <w:gridCol w:w="960"/>
        <w:gridCol w:w="964"/>
        <w:gridCol w:w="920"/>
        <w:gridCol w:w="843"/>
        <w:gridCol w:w="976"/>
        <w:gridCol w:w="942"/>
        <w:gridCol w:w="942"/>
        <w:gridCol w:w="942"/>
      </w:tblGrid>
      <w:tr w:rsidR="00EA46FA" w:rsidRPr="00A14916" w14:paraId="34DB5FC1" w14:textId="68340B0F" w:rsidTr="005E55B6">
        <w:trPr>
          <w:cnfStyle w:val="100000000000" w:firstRow="1" w:lastRow="0" w:firstColumn="0" w:lastColumn="0" w:oddVBand="0" w:evenVBand="0" w:oddHBand="0"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1615" w:type="dxa"/>
          </w:tcPr>
          <w:p w14:paraId="4624CD23" w14:textId="77777777" w:rsidR="00EA46FA" w:rsidRPr="00A14916" w:rsidRDefault="00EA46FA" w:rsidP="002D7A42">
            <w:pPr>
              <w:spacing w:after="0"/>
              <w:rPr>
                <w:rFonts w:asciiTheme="minorHAnsi" w:hAnsiTheme="minorHAnsi" w:cs="Arial"/>
                <w:i/>
                <w:color w:val="262626" w:themeColor="text1" w:themeTint="D9"/>
                <w:szCs w:val="26"/>
              </w:rPr>
            </w:pPr>
          </w:p>
        </w:tc>
        <w:tc>
          <w:tcPr>
            <w:tcW w:w="2790" w:type="dxa"/>
            <w:gridSpan w:val="3"/>
            <w:tcBorders>
              <w:right w:val="single" w:sz="12" w:space="0" w:color="B8CCE4" w:themeColor="accent1" w:themeTint="66"/>
            </w:tcBorders>
          </w:tcPr>
          <w:p w14:paraId="5C7E6E26" w14:textId="31F43EA5" w:rsidR="00EA46FA" w:rsidRPr="00A14916" w:rsidRDefault="00EA46FA"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Lack of healthcare insurance coverage</w:t>
            </w:r>
            <w:r w:rsidR="003C4464">
              <w:rPr>
                <w:rFonts w:asciiTheme="minorHAnsi" w:hAnsiTheme="minorHAnsi" w:cs="Arial"/>
                <w:i/>
                <w:color w:val="262626" w:themeColor="text1" w:themeTint="D9"/>
                <w:szCs w:val="26"/>
              </w:rPr>
              <w:t xml:space="preserve"> (adults age 18-64)</w:t>
            </w:r>
          </w:p>
        </w:tc>
        <w:tc>
          <w:tcPr>
            <w:tcW w:w="2739" w:type="dxa"/>
            <w:gridSpan w:val="3"/>
            <w:tcBorders>
              <w:left w:val="single" w:sz="12" w:space="0" w:color="B8CCE4" w:themeColor="accent1" w:themeTint="66"/>
              <w:bottom w:val="single" w:sz="12" w:space="0" w:color="B8CCE4" w:themeColor="accent1" w:themeTint="66"/>
              <w:right w:val="single" w:sz="12" w:space="0" w:color="B8CCE4" w:themeColor="accent1" w:themeTint="66"/>
            </w:tcBorders>
          </w:tcPr>
          <w:p w14:paraId="105FC9A9" w14:textId="1833F0CD" w:rsidR="00EA46FA" w:rsidRPr="00A14916" w:rsidRDefault="00EA46FA"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Was unable to get needed medical care at some point in the past year</w:t>
            </w:r>
          </w:p>
        </w:tc>
        <w:tc>
          <w:tcPr>
            <w:tcW w:w="2826" w:type="dxa"/>
            <w:gridSpan w:val="3"/>
            <w:tcBorders>
              <w:left w:val="single" w:sz="12" w:space="0" w:color="B8CCE4" w:themeColor="accent1" w:themeTint="66"/>
              <w:bottom w:val="single" w:sz="12" w:space="0" w:color="B8CCE4" w:themeColor="accent1" w:themeTint="66"/>
              <w:right w:val="single" w:sz="4" w:space="0" w:color="B8CCE4" w:themeColor="accent1" w:themeTint="66"/>
            </w:tcBorders>
          </w:tcPr>
          <w:p w14:paraId="2F991CEF" w14:textId="7D0B6022" w:rsidR="00EA46FA" w:rsidRPr="00A14916" w:rsidRDefault="00EA46FA"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Pr>
                <w:rFonts w:asciiTheme="minorHAnsi" w:hAnsiTheme="minorHAnsi" w:cs="Arial"/>
                <w:i/>
                <w:color w:val="262626" w:themeColor="text1" w:themeTint="D9"/>
                <w:szCs w:val="26"/>
              </w:rPr>
              <w:t>Have visited a physician for a checkup in the past year</w:t>
            </w:r>
          </w:p>
        </w:tc>
      </w:tr>
      <w:tr w:rsidR="00EA46FA" w:rsidRPr="00A14916" w14:paraId="1470A427" w14:textId="1FF7D88A" w:rsidTr="005E55B6">
        <w:trPr>
          <w:trHeight w:val="420"/>
        </w:trPr>
        <w:tc>
          <w:tcPr>
            <w:cnfStyle w:val="001000000000" w:firstRow="0" w:lastRow="0" w:firstColumn="1" w:lastColumn="0" w:oddVBand="0" w:evenVBand="0" w:oddHBand="0" w:evenHBand="0" w:firstRowFirstColumn="0" w:firstRowLastColumn="0" w:lastRowFirstColumn="0" w:lastRowLastColumn="0"/>
            <w:tcW w:w="1615" w:type="dxa"/>
            <w:tcBorders>
              <w:bottom w:val="single" w:sz="12" w:space="0" w:color="95B3D7" w:themeColor="accent1" w:themeTint="99"/>
            </w:tcBorders>
          </w:tcPr>
          <w:p w14:paraId="5EF5401C" w14:textId="77777777" w:rsidR="00EA46FA" w:rsidRPr="00A14916" w:rsidRDefault="00EA46FA" w:rsidP="002D7A42">
            <w:pPr>
              <w:spacing w:after="0"/>
              <w:rPr>
                <w:rFonts w:asciiTheme="minorHAnsi" w:hAnsiTheme="minorHAnsi" w:cs="Arial"/>
                <w:i/>
                <w:color w:val="262626" w:themeColor="text1" w:themeTint="D9"/>
                <w:szCs w:val="26"/>
              </w:rPr>
            </w:pPr>
          </w:p>
        </w:tc>
        <w:tc>
          <w:tcPr>
            <w:tcW w:w="866" w:type="dxa"/>
            <w:tcBorders>
              <w:bottom w:val="single" w:sz="12" w:space="0" w:color="95B3D7" w:themeColor="accent1" w:themeTint="99"/>
            </w:tcBorders>
          </w:tcPr>
          <w:p w14:paraId="01A95994" w14:textId="77777777" w:rsidR="00EA46FA" w:rsidRPr="00A14916" w:rsidRDefault="00EA46FA"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960" w:type="dxa"/>
            <w:tcBorders>
              <w:bottom w:val="single" w:sz="12" w:space="0" w:color="95B3D7" w:themeColor="accent1" w:themeTint="99"/>
              <w:right w:val="single" w:sz="4" w:space="0" w:color="B8CCE4" w:themeColor="accent1" w:themeTint="66"/>
            </w:tcBorders>
          </w:tcPr>
          <w:p w14:paraId="58DE295A" w14:textId="77777777" w:rsidR="00EA46FA" w:rsidRPr="00A14916" w:rsidRDefault="00EA46FA"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964" w:type="dxa"/>
            <w:tcBorders>
              <w:left w:val="single" w:sz="4" w:space="0" w:color="B8CCE4" w:themeColor="accent1" w:themeTint="66"/>
              <w:bottom w:val="single" w:sz="12" w:space="0" w:color="95B3D7" w:themeColor="accent1" w:themeTint="99"/>
              <w:right w:val="single" w:sz="12" w:space="0" w:color="B8CCE4" w:themeColor="accent1" w:themeTint="66"/>
            </w:tcBorders>
          </w:tcPr>
          <w:p w14:paraId="3CF82658" w14:textId="474D9ECE" w:rsidR="003C4464" w:rsidRPr="00A14916" w:rsidRDefault="00EA46FA" w:rsidP="00D325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920" w:type="dxa"/>
            <w:tcBorders>
              <w:top w:val="single" w:sz="12" w:space="0" w:color="B8CCE4" w:themeColor="accent1" w:themeTint="66"/>
              <w:left w:val="single" w:sz="12" w:space="0" w:color="B8CCE4" w:themeColor="accent1" w:themeTint="66"/>
              <w:bottom w:val="single" w:sz="12" w:space="0" w:color="95B3D7" w:themeColor="accent1" w:themeTint="99"/>
            </w:tcBorders>
          </w:tcPr>
          <w:p w14:paraId="5DE55070" w14:textId="7954957F" w:rsidR="00EA46FA" w:rsidRPr="00A14916" w:rsidRDefault="00EA46FA"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843" w:type="dxa"/>
            <w:tcBorders>
              <w:top w:val="single" w:sz="12" w:space="0" w:color="B8CCE4" w:themeColor="accent1" w:themeTint="66"/>
              <w:bottom w:val="single" w:sz="12" w:space="0" w:color="95B3D7" w:themeColor="accent1" w:themeTint="99"/>
              <w:right w:val="single" w:sz="4" w:space="0" w:color="B8CCE4" w:themeColor="accent1" w:themeTint="66"/>
            </w:tcBorders>
          </w:tcPr>
          <w:p w14:paraId="414BCFD3" w14:textId="77777777" w:rsidR="00EA46FA" w:rsidRPr="00A14916" w:rsidRDefault="00EA46FA"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976" w:type="dxa"/>
            <w:tcBorders>
              <w:top w:val="single" w:sz="12" w:space="0" w:color="B8CCE4" w:themeColor="accent1" w:themeTint="66"/>
              <w:left w:val="single" w:sz="4" w:space="0" w:color="B8CCE4" w:themeColor="accent1" w:themeTint="66"/>
              <w:bottom w:val="single" w:sz="12" w:space="0" w:color="95B3D7" w:themeColor="accent1" w:themeTint="99"/>
              <w:right w:val="single" w:sz="12" w:space="0" w:color="95B3D7" w:themeColor="accent1" w:themeTint="99"/>
            </w:tcBorders>
          </w:tcPr>
          <w:p w14:paraId="298A1882" w14:textId="7A7C31FB" w:rsidR="00EA46FA" w:rsidRPr="00A14916" w:rsidRDefault="00EA46FA"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942" w:type="dxa"/>
            <w:tcBorders>
              <w:top w:val="single" w:sz="12" w:space="0" w:color="B8CCE4" w:themeColor="accent1" w:themeTint="66"/>
              <w:bottom w:val="single" w:sz="12" w:space="0" w:color="95B3D7" w:themeColor="accent1" w:themeTint="99"/>
              <w:right w:val="single" w:sz="4" w:space="0" w:color="B8CCE4" w:themeColor="accent1" w:themeTint="66"/>
            </w:tcBorders>
          </w:tcPr>
          <w:p w14:paraId="12C39001" w14:textId="239D5669" w:rsidR="00EA46FA" w:rsidRDefault="00EA46FA"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2012</w:t>
            </w:r>
          </w:p>
        </w:tc>
        <w:tc>
          <w:tcPr>
            <w:tcW w:w="942" w:type="dxa"/>
            <w:tcBorders>
              <w:top w:val="single" w:sz="12" w:space="0" w:color="B8CCE4" w:themeColor="accent1" w:themeTint="66"/>
              <w:left w:val="single" w:sz="4" w:space="0" w:color="B8CCE4" w:themeColor="accent1" w:themeTint="66"/>
              <w:bottom w:val="single" w:sz="12" w:space="0" w:color="95B3D7" w:themeColor="accent1" w:themeTint="99"/>
              <w:right w:val="single" w:sz="4" w:space="0" w:color="B8CCE4" w:themeColor="accent1" w:themeTint="66"/>
            </w:tcBorders>
          </w:tcPr>
          <w:p w14:paraId="5D3CE699" w14:textId="1434161B" w:rsidR="00EA46FA" w:rsidRDefault="00EA46FA"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2015</w:t>
            </w:r>
          </w:p>
        </w:tc>
        <w:tc>
          <w:tcPr>
            <w:tcW w:w="942" w:type="dxa"/>
            <w:tcBorders>
              <w:top w:val="single" w:sz="12" w:space="0" w:color="B8CCE4" w:themeColor="accent1" w:themeTint="66"/>
              <w:left w:val="single" w:sz="4" w:space="0" w:color="B8CCE4" w:themeColor="accent1" w:themeTint="66"/>
              <w:bottom w:val="single" w:sz="12" w:space="0" w:color="95B3D7" w:themeColor="accent1" w:themeTint="99"/>
              <w:right w:val="single" w:sz="4" w:space="0" w:color="B8CCE4" w:themeColor="accent1" w:themeTint="66"/>
            </w:tcBorders>
          </w:tcPr>
          <w:p w14:paraId="023AE633" w14:textId="7E1371FC" w:rsidR="00EA46FA" w:rsidRDefault="00EA46FA" w:rsidP="002D7A4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r>
      <w:tr w:rsidR="00EA46FA" w:rsidRPr="00A14916" w14:paraId="18AE986B" w14:textId="289DF19E" w:rsidTr="005E55B6">
        <w:trPr>
          <w:trHeight w:val="42"/>
        </w:trPr>
        <w:tc>
          <w:tcPr>
            <w:cnfStyle w:val="001000000000" w:firstRow="0" w:lastRow="0" w:firstColumn="1" w:lastColumn="0" w:oddVBand="0" w:evenVBand="0" w:oddHBand="0" w:evenHBand="0" w:firstRowFirstColumn="0" w:firstRowLastColumn="0" w:lastRowFirstColumn="0" w:lastRowLastColumn="0"/>
            <w:tcW w:w="1615" w:type="dxa"/>
            <w:tcBorders>
              <w:top w:val="single" w:sz="12" w:space="0" w:color="95B3D7" w:themeColor="accent1" w:themeTint="99"/>
            </w:tcBorders>
          </w:tcPr>
          <w:p w14:paraId="40561F1F" w14:textId="77777777" w:rsidR="00EA46FA" w:rsidRPr="00A14916" w:rsidRDefault="00EA46FA"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866" w:type="dxa"/>
            <w:tcBorders>
              <w:top w:val="single" w:sz="12" w:space="0" w:color="95B3D7" w:themeColor="accent1" w:themeTint="99"/>
            </w:tcBorders>
          </w:tcPr>
          <w:p w14:paraId="42F4AF85"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31.4%</w:t>
            </w:r>
          </w:p>
        </w:tc>
        <w:tc>
          <w:tcPr>
            <w:tcW w:w="960" w:type="dxa"/>
            <w:tcBorders>
              <w:top w:val="single" w:sz="12" w:space="0" w:color="95B3D7" w:themeColor="accent1" w:themeTint="99"/>
              <w:right w:val="single" w:sz="4" w:space="0" w:color="B8CCE4" w:themeColor="accent1" w:themeTint="66"/>
            </w:tcBorders>
          </w:tcPr>
          <w:p w14:paraId="3FFE5131"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18.1%</w:t>
            </w:r>
          </w:p>
        </w:tc>
        <w:tc>
          <w:tcPr>
            <w:tcW w:w="964" w:type="dxa"/>
            <w:tcBorders>
              <w:top w:val="single" w:sz="12" w:space="0" w:color="95B3D7" w:themeColor="accent1" w:themeTint="99"/>
              <w:left w:val="single" w:sz="4" w:space="0" w:color="B8CCE4" w:themeColor="accent1" w:themeTint="66"/>
              <w:right w:val="single" w:sz="12" w:space="0" w:color="B8CCE4" w:themeColor="accent1" w:themeTint="66"/>
            </w:tcBorders>
          </w:tcPr>
          <w:p w14:paraId="3B1D916D" w14:textId="4D10DAE3"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13.3%</w:t>
            </w:r>
          </w:p>
        </w:tc>
        <w:tc>
          <w:tcPr>
            <w:tcW w:w="920" w:type="dxa"/>
            <w:tcBorders>
              <w:top w:val="single" w:sz="12" w:space="0" w:color="95B3D7" w:themeColor="accent1" w:themeTint="99"/>
              <w:left w:val="single" w:sz="12" w:space="0" w:color="B8CCE4" w:themeColor="accent1" w:themeTint="66"/>
            </w:tcBorders>
          </w:tcPr>
          <w:p w14:paraId="1A7D9068" w14:textId="16E3C58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16.0%</w:t>
            </w:r>
          </w:p>
        </w:tc>
        <w:tc>
          <w:tcPr>
            <w:tcW w:w="843" w:type="dxa"/>
            <w:tcBorders>
              <w:top w:val="single" w:sz="12" w:space="0" w:color="95B3D7" w:themeColor="accent1" w:themeTint="99"/>
              <w:right w:val="single" w:sz="4" w:space="0" w:color="B8CCE4" w:themeColor="accent1" w:themeTint="66"/>
            </w:tcBorders>
          </w:tcPr>
          <w:p w14:paraId="5E19A3D2"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8.6%</w:t>
            </w:r>
          </w:p>
        </w:tc>
        <w:tc>
          <w:tcPr>
            <w:tcW w:w="976" w:type="dxa"/>
            <w:tcBorders>
              <w:top w:val="single" w:sz="12" w:space="0" w:color="95B3D7" w:themeColor="accent1" w:themeTint="99"/>
              <w:left w:val="single" w:sz="4" w:space="0" w:color="B8CCE4" w:themeColor="accent1" w:themeTint="66"/>
              <w:right w:val="single" w:sz="12" w:space="0" w:color="95B3D7" w:themeColor="accent1" w:themeTint="99"/>
            </w:tcBorders>
          </w:tcPr>
          <w:p w14:paraId="3A3DE61C" w14:textId="5A6AB331"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15.1%</w:t>
            </w:r>
          </w:p>
        </w:tc>
        <w:tc>
          <w:tcPr>
            <w:tcW w:w="942" w:type="dxa"/>
            <w:tcBorders>
              <w:top w:val="single" w:sz="12" w:space="0" w:color="95B3D7" w:themeColor="accent1" w:themeTint="99"/>
              <w:right w:val="single" w:sz="4" w:space="0" w:color="B8CCE4" w:themeColor="accent1" w:themeTint="66"/>
            </w:tcBorders>
          </w:tcPr>
          <w:p w14:paraId="635FF4FC" w14:textId="4CD9FDD0" w:rsidR="00EA46FA"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77.1%</w:t>
            </w:r>
          </w:p>
        </w:tc>
        <w:tc>
          <w:tcPr>
            <w:tcW w:w="942" w:type="dxa"/>
            <w:tcBorders>
              <w:top w:val="single" w:sz="12" w:space="0" w:color="95B3D7" w:themeColor="accent1" w:themeTint="99"/>
              <w:left w:val="single" w:sz="4" w:space="0" w:color="B8CCE4" w:themeColor="accent1" w:themeTint="66"/>
              <w:right w:val="single" w:sz="4" w:space="0" w:color="B8CCE4" w:themeColor="accent1" w:themeTint="66"/>
            </w:tcBorders>
          </w:tcPr>
          <w:p w14:paraId="0C79E40B" w14:textId="12A5B6CC" w:rsidR="00EA46FA"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79.2%</w:t>
            </w:r>
          </w:p>
        </w:tc>
        <w:tc>
          <w:tcPr>
            <w:tcW w:w="942" w:type="dxa"/>
            <w:tcBorders>
              <w:top w:val="single" w:sz="12" w:space="0" w:color="95B3D7" w:themeColor="accent1" w:themeTint="99"/>
              <w:left w:val="single" w:sz="4" w:space="0" w:color="B8CCE4" w:themeColor="accent1" w:themeTint="66"/>
              <w:right w:val="single" w:sz="4" w:space="0" w:color="B8CCE4" w:themeColor="accent1" w:themeTint="66"/>
            </w:tcBorders>
          </w:tcPr>
          <w:p w14:paraId="4E4B11FE" w14:textId="203636ED" w:rsidR="00EA46FA"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77.9%</w:t>
            </w:r>
          </w:p>
        </w:tc>
      </w:tr>
      <w:tr w:rsidR="00EA46FA" w:rsidRPr="00A14916" w14:paraId="0643AC2F" w14:textId="30FE14B7" w:rsidTr="005E55B6">
        <w:trPr>
          <w:trHeight w:val="42"/>
        </w:trPr>
        <w:tc>
          <w:tcPr>
            <w:cnfStyle w:val="001000000000" w:firstRow="0" w:lastRow="0" w:firstColumn="1" w:lastColumn="0" w:oddVBand="0" w:evenVBand="0" w:oddHBand="0" w:evenHBand="0" w:firstRowFirstColumn="0" w:firstRowLastColumn="0" w:lastRowFirstColumn="0" w:lastRowLastColumn="0"/>
            <w:tcW w:w="1615" w:type="dxa"/>
          </w:tcPr>
          <w:p w14:paraId="7D19EE46" w14:textId="77777777" w:rsidR="00EA46FA" w:rsidRPr="00A14916" w:rsidRDefault="00EA46FA"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866" w:type="dxa"/>
          </w:tcPr>
          <w:p w14:paraId="66D6F67A"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23.7%</w:t>
            </w:r>
          </w:p>
        </w:tc>
        <w:tc>
          <w:tcPr>
            <w:tcW w:w="960" w:type="dxa"/>
            <w:tcBorders>
              <w:right w:val="single" w:sz="4" w:space="0" w:color="B8CCE4" w:themeColor="accent1" w:themeTint="66"/>
            </w:tcBorders>
          </w:tcPr>
          <w:p w14:paraId="5FBA9AAF"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19.6%</w:t>
            </w:r>
          </w:p>
        </w:tc>
        <w:tc>
          <w:tcPr>
            <w:tcW w:w="964" w:type="dxa"/>
            <w:tcBorders>
              <w:left w:val="single" w:sz="4" w:space="0" w:color="B8CCE4" w:themeColor="accent1" w:themeTint="66"/>
              <w:right w:val="single" w:sz="12" w:space="0" w:color="B8CCE4" w:themeColor="accent1" w:themeTint="66"/>
            </w:tcBorders>
          </w:tcPr>
          <w:p w14:paraId="381AB92B" w14:textId="103296B1"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19.8%</w:t>
            </w:r>
          </w:p>
        </w:tc>
        <w:tc>
          <w:tcPr>
            <w:tcW w:w="920" w:type="dxa"/>
            <w:tcBorders>
              <w:left w:val="single" w:sz="12" w:space="0" w:color="B8CCE4" w:themeColor="accent1" w:themeTint="66"/>
            </w:tcBorders>
          </w:tcPr>
          <w:p w14:paraId="14CD08CA" w14:textId="7860E414"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10.8%</w:t>
            </w:r>
          </w:p>
        </w:tc>
        <w:tc>
          <w:tcPr>
            <w:tcW w:w="843" w:type="dxa"/>
            <w:tcBorders>
              <w:right w:val="single" w:sz="4" w:space="0" w:color="B8CCE4" w:themeColor="accent1" w:themeTint="66"/>
            </w:tcBorders>
          </w:tcPr>
          <w:p w14:paraId="18D6DF5D"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9.1%</w:t>
            </w:r>
          </w:p>
        </w:tc>
        <w:tc>
          <w:tcPr>
            <w:tcW w:w="976" w:type="dxa"/>
            <w:tcBorders>
              <w:left w:val="single" w:sz="4" w:space="0" w:color="B8CCE4" w:themeColor="accent1" w:themeTint="66"/>
              <w:right w:val="single" w:sz="12" w:space="0" w:color="95B3D7" w:themeColor="accent1" w:themeTint="99"/>
            </w:tcBorders>
          </w:tcPr>
          <w:p w14:paraId="7D7FCD01" w14:textId="1C0A84D9"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12.4%</w:t>
            </w:r>
          </w:p>
        </w:tc>
        <w:tc>
          <w:tcPr>
            <w:tcW w:w="942" w:type="dxa"/>
            <w:tcBorders>
              <w:right w:val="single" w:sz="4" w:space="0" w:color="B8CCE4" w:themeColor="accent1" w:themeTint="66"/>
            </w:tcBorders>
          </w:tcPr>
          <w:p w14:paraId="6A21BACE" w14:textId="4B0F0237" w:rsidR="00EA46FA"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72.4%</w:t>
            </w:r>
          </w:p>
        </w:tc>
        <w:tc>
          <w:tcPr>
            <w:tcW w:w="942" w:type="dxa"/>
            <w:tcBorders>
              <w:left w:val="single" w:sz="4" w:space="0" w:color="B8CCE4" w:themeColor="accent1" w:themeTint="66"/>
              <w:right w:val="single" w:sz="4" w:space="0" w:color="B8CCE4" w:themeColor="accent1" w:themeTint="66"/>
            </w:tcBorders>
          </w:tcPr>
          <w:p w14:paraId="78A12973" w14:textId="4F2BC57A" w:rsidR="00EA46FA"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71.1%</w:t>
            </w:r>
          </w:p>
        </w:tc>
        <w:tc>
          <w:tcPr>
            <w:tcW w:w="942" w:type="dxa"/>
            <w:tcBorders>
              <w:left w:val="single" w:sz="4" w:space="0" w:color="B8CCE4" w:themeColor="accent1" w:themeTint="66"/>
              <w:right w:val="single" w:sz="4" w:space="0" w:color="B8CCE4" w:themeColor="accent1" w:themeTint="66"/>
            </w:tcBorders>
          </w:tcPr>
          <w:p w14:paraId="1E6D8959" w14:textId="01F8DA6B" w:rsidR="00EA46FA"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73.3%</w:t>
            </w:r>
          </w:p>
        </w:tc>
      </w:tr>
      <w:tr w:rsidR="00EA46FA" w:rsidRPr="00A14916" w14:paraId="7FBB0C7D" w14:textId="6B3ADF24" w:rsidTr="005E55B6">
        <w:trPr>
          <w:trHeight w:val="77"/>
        </w:trPr>
        <w:tc>
          <w:tcPr>
            <w:cnfStyle w:val="001000000000" w:firstRow="0" w:lastRow="0" w:firstColumn="1" w:lastColumn="0" w:oddVBand="0" w:evenVBand="0" w:oddHBand="0" w:evenHBand="0" w:firstRowFirstColumn="0" w:firstRowLastColumn="0" w:lastRowFirstColumn="0" w:lastRowLastColumn="0"/>
            <w:tcW w:w="1615" w:type="dxa"/>
          </w:tcPr>
          <w:p w14:paraId="6D313FCB" w14:textId="77777777" w:rsidR="00EA46FA" w:rsidRPr="00A14916" w:rsidRDefault="00EA46FA"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866" w:type="dxa"/>
          </w:tcPr>
          <w:p w14:paraId="15693BD8"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17.7%</w:t>
            </w:r>
          </w:p>
        </w:tc>
        <w:tc>
          <w:tcPr>
            <w:tcW w:w="960" w:type="dxa"/>
            <w:tcBorders>
              <w:right w:val="single" w:sz="4" w:space="0" w:color="B8CCE4" w:themeColor="accent1" w:themeTint="66"/>
            </w:tcBorders>
          </w:tcPr>
          <w:p w14:paraId="012992EE"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24.2%</w:t>
            </w:r>
          </w:p>
        </w:tc>
        <w:tc>
          <w:tcPr>
            <w:tcW w:w="964" w:type="dxa"/>
            <w:tcBorders>
              <w:left w:val="single" w:sz="4" w:space="0" w:color="B8CCE4" w:themeColor="accent1" w:themeTint="66"/>
              <w:right w:val="single" w:sz="12" w:space="0" w:color="B8CCE4" w:themeColor="accent1" w:themeTint="66"/>
            </w:tcBorders>
          </w:tcPr>
          <w:p w14:paraId="1D00FE79" w14:textId="006107E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17.1%</w:t>
            </w:r>
          </w:p>
        </w:tc>
        <w:tc>
          <w:tcPr>
            <w:tcW w:w="920" w:type="dxa"/>
            <w:tcBorders>
              <w:left w:val="single" w:sz="12" w:space="0" w:color="B8CCE4" w:themeColor="accent1" w:themeTint="66"/>
            </w:tcBorders>
          </w:tcPr>
          <w:p w14:paraId="32F6768C" w14:textId="743E81A8"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43" w:type="dxa"/>
            <w:tcBorders>
              <w:right w:val="single" w:sz="4" w:space="0" w:color="B8CCE4" w:themeColor="accent1" w:themeTint="66"/>
            </w:tcBorders>
          </w:tcPr>
          <w:p w14:paraId="342EBAA5"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76" w:type="dxa"/>
            <w:tcBorders>
              <w:left w:val="single" w:sz="4" w:space="0" w:color="B8CCE4" w:themeColor="accent1" w:themeTint="66"/>
              <w:right w:val="single" w:sz="12" w:space="0" w:color="95B3D7" w:themeColor="accent1" w:themeTint="99"/>
            </w:tcBorders>
          </w:tcPr>
          <w:p w14:paraId="3630729A"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42" w:type="dxa"/>
            <w:tcBorders>
              <w:right w:val="single" w:sz="4" w:space="0" w:color="B8CCE4" w:themeColor="accent1" w:themeTint="66"/>
            </w:tcBorders>
          </w:tcPr>
          <w:p w14:paraId="7CE869AF"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42" w:type="dxa"/>
            <w:tcBorders>
              <w:left w:val="single" w:sz="4" w:space="0" w:color="B8CCE4" w:themeColor="accent1" w:themeTint="66"/>
              <w:right w:val="single" w:sz="4" w:space="0" w:color="B8CCE4" w:themeColor="accent1" w:themeTint="66"/>
            </w:tcBorders>
          </w:tcPr>
          <w:p w14:paraId="396ADE31" w14:textId="1D6CEEA9" w:rsidR="00EA46FA" w:rsidRPr="00A14916" w:rsidRDefault="00D93BB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73.2%</w:t>
            </w:r>
          </w:p>
        </w:tc>
        <w:tc>
          <w:tcPr>
            <w:tcW w:w="942" w:type="dxa"/>
            <w:tcBorders>
              <w:left w:val="single" w:sz="4" w:space="0" w:color="B8CCE4" w:themeColor="accent1" w:themeTint="66"/>
              <w:right w:val="single" w:sz="4" w:space="0" w:color="B8CCE4" w:themeColor="accent1" w:themeTint="66"/>
            </w:tcBorders>
          </w:tcPr>
          <w:p w14:paraId="4C8F50AD" w14:textId="12DECDC8" w:rsidR="00EA46FA" w:rsidRPr="00A14916" w:rsidRDefault="00D93BB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74.6%</w:t>
            </w:r>
          </w:p>
        </w:tc>
      </w:tr>
      <w:tr w:rsidR="00EA46FA" w:rsidRPr="00A14916" w14:paraId="7C87B3BA" w14:textId="3116EC91" w:rsidTr="005E55B6">
        <w:trPr>
          <w:trHeight w:val="42"/>
        </w:trPr>
        <w:tc>
          <w:tcPr>
            <w:cnfStyle w:val="001000000000" w:firstRow="0" w:lastRow="0" w:firstColumn="1" w:lastColumn="0" w:oddVBand="0" w:evenVBand="0" w:oddHBand="0" w:evenHBand="0" w:firstRowFirstColumn="0" w:firstRowLastColumn="0" w:lastRowFirstColumn="0" w:lastRowLastColumn="0"/>
            <w:tcW w:w="1615" w:type="dxa"/>
          </w:tcPr>
          <w:p w14:paraId="45DB16FA" w14:textId="77777777" w:rsidR="00EA46FA" w:rsidRPr="00A14916" w:rsidRDefault="00EA46FA"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866" w:type="dxa"/>
          </w:tcPr>
          <w:p w14:paraId="010D44EC"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14.9%</w:t>
            </w:r>
          </w:p>
        </w:tc>
        <w:tc>
          <w:tcPr>
            <w:tcW w:w="960" w:type="dxa"/>
            <w:tcBorders>
              <w:right w:val="single" w:sz="4" w:space="0" w:color="B8CCE4" w:themeColor="accent1" w:themeTint="66"/>
            </w:tcBorders>
          </w:tcPr>
          <w:p w14:paraId="7519CBE0"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15.1%</w:t>
            </w:r>
          </w:p>
        </w:tc>
        <w:tc>
          <w:tcPr>
            <w:tcW w:w="964" w:type="dxa"/>
            <w:tcBorders>
              <w:left w:val="single" w:sz="4" w:space="0" w:color="B8CCE4" w:themeColor="accent1" w:themeTint="66"/>
              <w:right w:val="single" w:sz="12" w:space="0" w:color="B8CCE4" w:themeColor="accent1" w:themeTint="66"/>
            </w:tcBorders>
          </w:tcPr>
          <w:p w14:paraId="0DCEB0E5" w14:textId="46AC4F2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13.7%</w:t>
            </w:r>
          </w:p>
        </w:tc>
        <w:tc>
          <w:tcPr>
            <w:tcW w:w="920" w:type="dxa"/>
            <w:tcBorders>
              <w:left w:val="single" w:sz="12" w:space="0" w:color="B8CCE4" w:themeColor="accent1" w:themeTint="66"/>
            </w:tcBorders>
          </w:tcPr>
          <w:p w14:paraId="79AF4EC7" w14:textId="4A2F25EC"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843" w:type="dxa"/>
            <w:tcBorders>
              <w:right w:val="single" w:sz="4" w:space="0" w:color="B8CCE4" w:themeColor="accent1" w:themeTint="66"/>
            </w:tcBorders>
          </w:tcPr>
          <w:p w14:paraId="556E1E27"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76" w:type="dxa"/>
            <w:tcBorders>
              <w:left w:val="single" w:sz="4" w:space="0" w:color="B8CCE4" w:themeColor="accent1" w:themeTint="66"/>
              <w:right w:val="single" w:sz="12" w:space="0" w:color="95B3D7" w:themeColor="accent1" w:themeTint="99"/>
            </w:tcBorders>
          </w:tcPr>
          <w:p w14:paraId="2715D42C" w14:textId="77777777" w:rsidR="00EA46FA" w:rsidRPr="00A14916" w:rsidRDefault="00EA46FA"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942" w:type="dxa"/>
            <w:tcBorders>
              <w:right w:val="single" w:sz="4" w:space="0" w:color="B8CCE4" w:themeColor="accent1" w:themeTint="66"/>
            </w:tcBorders>
          </w:tcPr>
          <w:p w14:paraId="46A9AF07" w14:textId="09BA9202" w:rsidR="00EA46FA" w:rsidRPr="00A14916" w:rsidRDefault="00D93BB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67.3%</w:t>
            </w:r>
          </w:p>
        </w:tc>
        <w:tc>
          <w:tcPr>
            <w:tcW w:w="942" w:type="dxa"/>
            <w:tcBorders>
              <w:left w:val="single" w:sz="4" w:space="0" w:color="B8CCE4" w:themeColor="accent1" w:themeTint="66"/>
              <w:right w:val="single" w:sz="4" w:space="0" w:color="B8CCE4" w:themeColor="accent1" w:themeTint="66"/>
            </w:tcBorders>
          </w:tcPr>
          <w:p w14:paraId="0CAC6A78" w14:textId="7535C6D5" w:rsidR="00EA46FA" w:rsidRPr="00A14916" w:rsidRDefault="00D93BB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65.0%</w:t>
            </w:r>
          </w:p>
        </w:tc>
        <w:tc>
          <w:tcPr>
            <w:tcW w:w="942" w:type="dxa"/>
            <w:tcBorders>
              <w:left w:val="single" w:sz="4" w:space="0" w:color="B8CCE4" w:themeColor="accent1" w:themeTint="66"/>
              <w:right w:val="single" w:sz="4" w:space="0" w:color="B8CCE4" w:themeColor="accent1" w:themeTint="66"/>
            </w:tcBorders>
          </w:tcPr>
          <w:p w14:paraId="577E49D8" w14:textId="6957D8DC" w:rsidR="00EA46FA" w:rsidRPr="00A14916" w:rsidRDefault="00D93BB2"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68.3%</w:t>
            </w:r>
          </w:p>
        </w:tc>
      </w:tr>
    </w:tbl>
    <w:p w14:paraId="2E2997D0" w14:textId="77777777" w:rsidR="00B21D5E" w:rsidRPr="00A14916" w:rsidRDefault="00B21D5E" w:rsidP="00B21D5E">
      <w:pPr>
        <w:spacing w:after="0"/>
        <w:rPr>
          <w:rFonts w:asciiTheme="minorHAnsi" w:hAnsiTheme="minorHAnsi" w:cs="Arial"/>
          <w:color w:val="262626" w:themeColor="text1" w:themeTint="D9"/>
          <w:szCs w:val="26"/>
        </w:rPr>
      </w:pPr>
    </w:p>
    <w:tbl>
      <w:tblPr>
        <w:tblStyle w:val="GridTable1Light-Accent1"/>
        <w:tblW w:w="9970" w:type="dxa"/>
        <w:tblLayout w:type="fixed"/>
        <w:tblLook w:val="04A0" w:firstRow="1" w:lastRow="0" w:firstColumn="1" w:lastColumn="0" w:noHBand="0" w:noVBand="1"/>
      </w:tblPr>
      <w:tblGrid>
        <w:gridCol w:w="1704"/>
        <w:gridCol w:w="1012"/>
        <w:gridCol w:w="1009"/>
        <w:gridCol w:w="960"/>
        <w:gridCol w:w="1340"/>
        <w:gridCol w:w="1350"/>
        <w:gridCol w:w="1350"/>
        <w:gridCol w:w="1245"/>
      </w:tblGrid>
      <w:tr w:rsidR="003C4464" w:rsidRPr="00A14916" w14:paraId="06B490C0" w14:textId="0D50454F" w:rsidTr="005E55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dxa"/>
            <w:tcBorders>
              <w:bottom w:val="single" w:sz="12" w:space="0" w:color="B8CCE4" w:themeColor="accent1" w:themeTint="66"/>
            </w:tcBorders>
          </w:tcPr>
          <w:p w14:paraId="0CB1DE9B" w14:textId="77777777" w:rsidR="003C4464" w:rsidRPr="00A14916" w:rsidRDefault="003C4464" w:rsidP="00896754">
            <w:pPr>
              <w:spacing w:after="0"/>
              <w:rPr>
                <w:rFonts w:asciiTheme="minorHAnsi" w:hAnsiTheme="minorHAnsi" w:cs="Arial"/>
                <w:i/>
                <w:color w:val="262626" w:themeColor="text1" w:themeTint="D9"/>
                <w:szCs w:val="26"/>
              </w:rPr>
            </w:pPr>
          </w:p>
        </w:tc>
        <w:tc>
          <w:tcPr>
            <w:tcW w:w="2981" w:type="dxa"/>
            <w:gridSpan w:val="3"/>
            <w:tcBorders>
              <w:bottom w:val="single" w:sz="12" w:space="0" w:color="B8CCE4" w:themeColor="accent1" w:themeTint="66"/>
              <w:right w:val="single" w:sz="12" w:space="0" w:color="B8CCE4" w:themeColor="accent1" w:themeTint="66"/>
            </w:tcBorders>
          </w:tcPr>
          <w:p w14:paraId="1EB5A432" w14:textId="77777777" w:rsidR="003C4464" w:rsidRPr="00A14916" w:rsidRDefault="003C4464"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Have visited a dentist or dental clinic in the past year</w:t>
            </w:r>
          </w:p>
        </w:tc>
        <w:tc>
          <w:tcPr>
            <w:tcW w:w="2690" w:type="dxa"/>
            <w:gridSpan w:val="2"/>
            <w:tcBorders>
              <w:left w:val="single" w:sz="12" w:space="0" w:color="B8CCE4" w:themeColor="accent1" w:themeTint="66"/>
              <w:bottom w:val="single" w:sz="12" w:space="0" w:color="B8CCE4" w:themeColor="accent1" w:themeTint="66"/>
              <w:right w:val="single" w:sz="12" w:space="0" w:color="95B3D7" w:themeColor="accent1" w:themeTint="99"/>
            </w:tcBorders>
          </w:tcPr>
          <w:p w14:paraId="3968DB5F" w14:textId="321E4AE5" w:rsidR="003C4464" w:rsidRPr="00A14916" w:rsidRDefault="003C4464"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i/>
                <w:color w:val="262626" w:themeColor="text1" w:themeTint="D9"/>
                <w:szCs w:val="26"/>
              </w:rPr>
              <w:t>Have had a mammogram in the past two years (women age 50-74)</w:t>
            </w:r>
          </w:p>
        </w:tc>
        <w:tc>
          <w:tcPr>
            <w:tcW w:w="2595" w:type="dxa"/>
            <w:gridSpan w:val="2"/>
            <w:tcBorders>
              <w:bottom w:val="single" w:sz="12" w:space="0" w:color="B8CCE4" w:themeColor="accent1" w:themeTint="66"/>
              <w:right w:val="single" w:sz="4" w:space="0" w:color="B8CCE4" w:themeColor="accent1" w:themeTint="66"/>
            </w:tcBorders>
          </w:tcPr>
          <w:p w14:paraId="5B7F9089" w14:textId="2E056434" w:rsidR="003C4464" w:rsidRDefault="003C4464" w:rsidP="0089675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color w:val="262626" w:themeColor="text1" w:themeTint="D9"/>
                <w:szCs w:val="26"/>
              </w:rPr>
            </w:pPr>
            <w:r>
              <w:rPr>
                <w:rFonts w:asciiTheme="minorHAnsi" w:hAnsiTheme="minorHAnsi" w:cs="Arial"/>
                <w:i/>
                <w:color w:val="262626" w:themeColor="text1" w:themeTint="D9"/>
                <w:szCs w:val="26"/>
              </w:rPr>
              <w:t>Have a specific source of ongoing medical Care</w:t>
            </w:r>
          </w:p>
        </w:tc>
      </w:tr>
      <w:tr w:rsidR="003C4464" w:rsidRPr="00A14916" w14:paraId="1AF4A1CF" w14:textId="47D8B162" w:rsidTr="005E55B6">
        <w:trPr>
          <w:trHeight w:val="20"/>
        </w:trPr>
        <w:tc>
          <w:tcPr>
            <w:cnfStyle w:val="001000000000" w:firstRow="0" w:lastRow="0" w:firstColumn="1" w:lastColumn="0" w:oddVBand="0" w:evenVBand="0" w:oddHBand="0" w:evenHBand="0" w:firstRowFirstColumn="0" w:firstRowLastColumn="0" w:lastRowFirstColumn="0" w:lastRowLastColumn="0"/>
            <w:tcW w:w="1704" w:type="dxa"/>
            <w:tcBorders>
              <w:top w:val="single" w:sz="12" w:space="0" w:color="B8CCE4" w:themeColor="accent1" w:themeTint="66"/>
              <w:bottom w:val="single" w:sz="12" w:space="0" w:color="95B3D7" w:themeColor="accent1" w:themeTint="99"/>
            </w:tcBorders>
          </w:tcPr>
          <w:p w14:paraId="5821C2EE" w14:textId="77777777" w:rsidR="003C4464" w:rsidRPr="00A14916" w:rsidRDefault="003C4464" w:rsidP="003C4464">
            <w:pPr>
              <w:spacing w:after="0"/>
              <w:rPr>
                <w:rFonts w:asciiTheme="minorHAnsi" w:hAnsiTheme="minorHAnsi" w:cs="Arial"/>
                <w:i/>
                <w:color w:val="262626" w:themeColor="text1" w:themeTint="D9"/>
                <w:szCs w:val="26"/>
              </w:rPr>
            </w:pPr>
          </w:p>
        </w:tc>
        <w:tc>
          <w:tcPr>
            <w:tcW w:w="1012" w:type="dxa"/>
            <w:tcBorders>
              <w:top w:val="single" w:sz="12" w:space="0" w:color="B8CCE4" w:themeColor="accent1" w:themeTint="66"/>
              <w:bottom w:val="single" w:sz="12" w:space="0" w:color="95B3D7" w:themeColor="accent1" w:themeTint="99"/>
            </w:tcBorders>
          </w:tcPr>
          <w:p w14:paraId="2240129C" w14:textId="77777777" w:rsidR="003C4464" w:rsidRPr="00A14916" w:rsidRDefault="003C4464" w:rsidP="003C446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2012</w:t>
            </w:r>
          </w:p>
        </w:tc>
        <w:tc>
          <w:tcPr>
            <w:tcW w:w="1009" w:type="dxa"/>
            <w:tcBorders>
              <w:top w:val="single" w:sz="12" w:space="0" w:color="B8CCE4" w:themeColor="accent1" w:themeTint="66"/>
              <w:bottom w:val="single" w:sz="12" w:space="0" w:color="95B3D7" w:themeColor="accent1" w:themeTint="99"/>
              <w:right w:val="single" w:sz="4" w:space="0" w:color="B8CCE4" w:themeColor="accent1" w:themeTint="66"/>
            </w:tcBorders>
          </w:tcPr>
          <w:p w14:paraId="0F169E9A" w14:textId="77777777" w:rsidR="003C4464" w:rsidRPr="00A14916" w:rsidRDefault="003C4464" w:rsidP="003C446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2015</w:t>
            </w:r>
          </w:p>
        </w:tc>
        <w:tc>
          <w:tcPr>
            <w:tcW w:w="960" w:type="dxa"/>
            <w:tcBorders>
              <w:top w:val="single" w:sz="12" w:space="0" w:color="B8CCE4" w:themeColor="accent1" w:themeTint="66"/>
              <w:left w:val="single" w:sz="4" w:space="0" w:color="B8CCE4" w:themeColor="accent1" w:themeTint="66"/>
              <w:bottom w:val="single" w:sz="12" w:space="0" w:color="95B3D7" w:themeColor="accent1" w:themeTint="99"/>
              <w:right w:val="single" w:sz="12" w:space="0" w:color="B8CCE4" w:themeColor="accent1" w:themeTint="66"/>
            </w:tcBorders>
          </w:tcPr>
          <w:p w14:paraId="71CF28B3" w14:textId="77777777" w:rsidR="003C4464" w:rsidRPr="00A14916" w:rsidRDefault="003C4464" w:rsidP="003C446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Pr>
                <w:rFonts w:asciiTheme="minorHAnsi" w:hAnsiTheme="minorHAnsi" w:cs="Arial"/>
                <w:b/>
                <w:color w:val="262626" w:themeColor="text1" w:themeTint="D9"/>
                <w:szCs w:val="26"/>
              </w:rPr>
              <w:t>2018</w:t>
            </w:r>
          </w:p>
        </w:tc>
        <w:tc>
          <w:tcPr>
            <w:tcW w:w="1340" w:type="dxa"/>
            <w:tcBorders>
              <w:top w:val="single" w:sz="12" w:space="0" w:color="B8CCE4" w:themeColor="accent1" w:themeTint="66"/>
              <w:left w:val="single" w:sz="12" w:space="0" w:color="B8CCE4" w:themeColor="accent1" w:themeTint="66"/>
              <w:bottom w:val="single" w:sz="12" w:space="0" w:color="95B3D7" w:themeColor="accent1" w:themeTint="99"/>
            </w:tcBorders>
          </w:tcPr>
          <w:p w14:paraId="3359420E" w14:textId="77777777" w:rsidR="003C4464" w:rsidRPr="00A14916" w:rsidRDefault="003C4464" w:rsidP="003C446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w:t>
            </w:r>
            <w:r>
              <w:rPr>
                <w:rFonts w:asciiTheme="minorHAnsi" w:hAnsiTheme="minorHAnsi" w:cs="Arial"/>
                <w:b/>
                <w:color w:val="262626" w:themeColor="text1" w:themeTint="D9"/>
                <w:szCs w:val="26"/>
              </w:rPr>
              <w:t>5</w:t>
            </w:r>
          </w:p>
        </w:tc>
        <w:tc>
          <w:tcPr>
            <w:tcW w:w="1350" w:type="dxa"/>
            <w:tcBorders>
              <w:top w:val="single" w:sz="12" w:space="0" w:color="B8CCE4" w:themeColor="accent1" w:themeTint="66"/>
              <w:bottom w:val="single" w:sz="12" w:space="0" w:color="95B3D7" w:themeColor="accent1" w:themeTint="99"/>
              <w:right w:val="single" w:sz="12" w:space="0" w:color="95B3D7" w:themeColor="accent1" w:themeTint="99"/>
            </w:tcBorders>
          </w:tcPr>
          <w:p w14:paraId="0247E3A3" w14:textId="77777777" w:rsidR="003C4464" w:rsidRPr="00A14916" w:rsidRDefault="003C4464" w:rsidP="003C446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w:t>
            </w:r>
            <w:r>
              <w:rPr>
                <w:rFonts w:asciiTheme="minorHAnsi" w:hAnsiTheme="minorHAnsi" w:cs="Arial"/>
                <w:b/>
                <w:color w:val="262626" w:themeColor="text1" w:themeTint="D9"/>
                <w:szCs w:val="26"/>
              </w:rPr>
              <w:t>8</w:t>
            </w:r>
          </w:p>
        </w:tc>
        <w:tc>
          <w:tcPr>
            <w:tcW w:w="1350" w:type="dxa"/>
            <w:tcBorders>
              <w:top w:val="single" w:sz="12" w:space="0" w:color="B8CCE4" w:themeColor="accent1" w:themeTint="66"/>
              <w:bottom w:val="single" w:sz="12" w:space="0" w:color="95B3D7" w:themeColor="accent1" w:themeTint="99"/>
              <w:right w:val="single" w:sz="4" w:space="0" w:color="B8CCE4" w:themeColor="accent1" w:themeTint="66"/>
            </w:tcBorders>
          </w:tcPr>
          <w:p w14:paraId="0439016D" w14:textId="0F5846A8" w:rsidR="003C4464" w:rsidRPr="00A14916" w:rsidRDefault="003C4464" w:rsidP="003C446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w:t>
            </w:r>
            <w:r>
              <w:rPr>
                <w:rFonts w:asciiTheme="minorHAnsi" w:hAnsiTheme="minorHAnsi" w:cs="Arial"/>
                <w:b/>
                <w:color w:val="262626" w:themeColor="text1" w:themeTint="D9"/>
                <w:szCs w:val="26"/>
              </w:rPr>
              <w:t>5</w:t>
            </w:r>
          </w:p>
        </w:tc>
        <w:tc>
          <w:tcPr>
            <w:tcW w:w="1245" w:type="dxa"/>
            <w:tcBorders>
              <w:top w:val="single" w:sz="12" w:space="0" w:color="B8CCE4" w:themeColor="accent1" w:themeTint="66"/>
              <w:left w:val="single" w:sz="4" w:space="0" w:color="B8CCE4" w:themeColor="accent1" w:themeTint="66"/>
              <w:bottom w:val="single" w:sz="12" w:space="0" w:color="95B3D7" w:themeColor="accent1" w:themeTint="99"/>
              <w:right w:val="single" w:sz="4" w:space="0" w:color="B8CCE4" w:themeColor="accent1" w:themeTint="66"/>
            </w:tcBorders>
          </w:tcPr>
          <w:p w14:paraId="5F19DFBB" w14:textId="705DAD42" w:rsidR="003C4464" w:rsidRPr="00A14916" w:rsidRDefault="003C4464" w:rsidP="003C446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62626" w:themeColor="text1" w:themeTint="D9"/>
                <w:szCs w:val="26"/>
              </w:rPr>
            </w:pPr>
            <w:r w:rsidRPr="00A14916">
              <w:rPr>
                <w:rFonts w:asciiTheme="minorHAnsi" w:hAnsiTheme="minorHAnsi" w:cs="Arial"/>
                <w:b/>
                <w:color w:val="262626" w:themeColor="text1" w:themeTint="D9"/>
                <w:szCs w:val="26"/>
              </w:rPr>
              <w:t>201</w:t>
            </w:r>
            <w:r>
              <w:rPr>
                <w:rFonts w:asciiTheme="minorHAnsi" w:hAnsiTheme="minorHAnsi" w:cs="Arial"/>
                <w:b/>
                <w:color w:val="262626" w:themeColor="text1" w:themeTint="D9"/>
                <w:szCs w:val="26"/>
              </w:rPr>
              <w:t>8</w:t>
            </w:r>
          </w:p>
        </w:tc>
      </w:tr>
      <w:tr w:rsidR="003C4464" w:rsidRPr="00A14916" w14:paraId="2436AAD3" w14:textId="7EA8EEAF" w:rsidTr="005E55B6">
        <w:trPr>
          <w:trHeight w:val="20"/>
        </w:trPr>
        <w:tc>
          <w:tcPr>
            <w:cnfStyle w:val="001000000000" w:firstRow="0" w:lastRow="0" w:firstColumn="1" w:lastColumn="0" w:oddVBand="0" w:evenVBand="0" w:oddHBand="0" w:evenHBand="0" w:firstRowFirstColumn="0" w:firstRowLastColumn="0" w:lastRowFirstColumn="0" w:lastRowLastColumn="0"/>
            <w:tcW w:w="1704" w:type="dxa"/>
            <w:tcBorders>
              <w:top w:val="single" w:sz="12" w:space="0" w:color="95B3D7" w:themeColor="accent1" w:themeTint="99"/>
            </w:tcBorders>
          </w:tcPr>
          <w:p w14:paraId="35F04184" w14:textId="77777777" w:rsidR="003C4464" w:rsidRPr="00A14916" w:rsidRDefault="003C4464" w:rsidP="003C446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Rutherford County</w:t>
            </w:r>
          </w:p>
        </w:tc>
        <w:tc>
          <w:tcPr>
            <w:tcW w:w="1012" w:type="dxa"/>
            <w:tcBorders>
              <w:top w:val="single" w:sz="12" w:space="0" w:color="95B3D7" w:themeColor="accent1" w:themeTint="99"/>
            </w:tcBorders>
          </w:tcPr>
          <w:p w14:paraId="5D0E4216"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57.6%</w:t>
            </w:r>
          </w:p>
        </w:tc>
        <w:tc>
          <w:tcPr>
            <w:tcW w:w="1009" w:type="dxa"/>
            <w:tcBorders>
              <w:top w:val="single" w:sz="12" w:space="0" w:color="95B3D7" w:themeColor="accent1" w:themeTint="99"/>
              <w:right w:val="single" w:sz="4" w:space="0" w:color="B8CCE4" w:themeColor="accent1" w:themeTint="66"/>
            </w:tcBorders>
          </w:tcPr>
          <w:p w14:paraId="070A3DBB"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55.8%</w:t>
            </w:r>
          </w:p>
        </w:tc>
        <w:tc>
          <w:tcPr>
            <w:tcW w:w="960" w:type="dxa"/>
            <w:tcBorders>
              <w:top w:val="single" w:sz="12" w:space="0" w:color="95B3D7" w:themeColor="accent1" w:themeTint="99"/>
              <w:left w:val="single" w:sz="4" w:space="0" w:color="B8CCE4" w:themeColor="accent1" w:themeTint="66"/>
              <w:right w:val="single" w:sz="12" w:space="0" w:color="B8CCE4" w:themeColor="accent1" w:themeTint="66"/>
            </w:tcBorders>
          </w:tcPr>
          <w:p w14:paraId="2EEEEC73"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52.2%</w:t>
            </w:r>
          </w:p>
        </w:tc>
        <w:tc>
          <w:tcPr>
            <w:tcW w:w="1340" w:type="dxa"/>
            <w:tcBorders>
              <w:top w:val="single" w:sz="12" w:space="0" w:color="95B3D7" w:themeColor="accent1" w:themeTint="99"/>
              <w:left w:val="single" w:sz="12" w:space="0" w:color="B8CCE4" w:themeColor="accent1" w:themeTint="66"/>
            </w:tcBorders>
          </w:tcPr>
          <w:p w14:paraId="1EF1D67D"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77.5%</w:t>
            </w:r>
          </w:p>
        </w:tc>
        <w:tc>
          <w:tcPr>
            <w:tcW w:w="1350" w:type="dxa"/>
            <w:tcBorders>
              <w:top w:val="single" w:sz="12" w:space="0" w:color="95B3D7" w:themeColor="accent1" w:themeTint="99"/>
              <w:right w:val="single" w:sz="12" w:space="0" w:color="95B3D7" w:themeColor="accent1" w:themeTint="99"/>
            </w:tcBorders>
          </w:tcPr>
          <w:p w14:paraId="3EBE43AA"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78.5%</w:t>
            </w:r>
          </w:p>
        </w:tc>
        <w:tc>
          <w:tcPr>
            <w:tcW w:w="1350" w:type="dxa"/>
            <w:tcBorders>
              <w:top w:val="single" w:sz="12" w:space="0" w:color="95B3D7" w:themeColor="accent1" w:themeTint="99"/>
              <w:right w:val="single" w:sz="4" w:space="0" w:color="B8CCE4" w:themeColor="accent1" w:themeTint="66"/>
            </w:tcBorders>
          </w:tcPr>
          <w:p w14:paraId="6A792CAD" w14:textId="489B503B" w:rsidR="003C4464"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82.6</w:t>
            </w:r>
            <w:r w:rsidRPr="00A14916">
              <w:rPr>
                <w:rFonts w:asciiTheme="minorHAnsi" w:hAnsiTheme="minorHAnsi" w:cs="Arial"/>
                <w:color w:val="262626" w:themeColor="text1" w:themeTint="D9"/>
                <w:szCs w:val="26"/>
              </w:rPr>
              <w:t>%</w:t>
            </w:r>
          </w:p>
        </w:tc>
        <w:tc>
          <w:tcPr>
            <w:tcW w:w="1245" w:type="dxa"/>
            <w:tcBorders>
              <w:top w:val="single" w:sz="12" w:space="0" w:color="95B3D7" w:themeColor="accent1" w:themeTint="99"/>
              <w:left w:val="single" w:sz="4" w:space="0" w:color="B8CCE4" w:themeColor="accent1" w:themeTint="66"/>
              <w:right w:val="single" w:sz="4" w:space="0" w:color="B8CCE4" w:themeColor="accent1" w:themeTint="66"/>
            </w:tcBorders>
          </w:tcPr>
          <w:p w14:paraId="31D9A30A" w14:textId="54CCB948" w:rsidR="003C4464"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83.6</w:t>
            </w:r>
            <w:r w:rsidRPr="00A14916">
              <w:rPr>
                <w:rFonts w:asciiTheme="minorHAnsi" w:hAnsiTheme="minorHAnsi" w:cs="Arial"/>
                <w:color w:val="262626" w:themeColor="text1" w:themeTint="D9"/>
                <w:szCs w:val="26"/>
              </w:rPr>
              <w:t>%</w:t>
            </w:r>
          </w:p>
        </w:tc>
      </w:tr>
      <w:tr w:rsidR="003C4464" w:rsidRPr="00A14916" w14:paraId="5FC069B9" w14:textId="05508D07" w:rsidTr="005E55B6">
        <w:trPr>
          <w:trHeight w:val="20"/>
        </w:trPr>
        <w:tc>
          <w:tcPr>
            <w:cnfStyle w:val="001000000000" w:firstRow="0" w:lastRow="0" w:firstColumn="1" w:lastColumn="0" w:oddVBand="0" w:evenVBand="0" w:oddHBand="0" w:evenHBand="0" w:firstRowFirstColumn="0" w:firstRowLastColumn="0" w:lastRowFirstColumn="0" w:lastRowLastColumn="0"/>
            <w:tcW w:w="1704" w:type="dxa"/>
          </w:tcPr>
          <w:p w14:paraId="604420DD" w14:textId="77777777" w:rsidR="003C4464" w:rsidRPr="00A14916" w:rsidRDefault="003C4464" w:rsidP="003C4464">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Western NC</w:t>
            </w:r>
          </w:p>
        </w:tc>
        <w:tc>
          <w:tcPr>
            <w:tcW w:w="1012" w:type="dxa"/>
          </w:tcPr>
          <w:p w14:paraId="30ADB1AD"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63.7%</w:t>
            </w:r>
          </w:p>
        </w:tc>
        <w:tc>
          <w:tcPr>
            <w:tcW w:w="1009" w:type="dxa"/>
            <w:tcBorders>
              <w:right w:val="single" w:sz="4" w:space="0" w:color="B8CCE4" w:themeColor="accent1" w:themeTint="66"/>
            </w:tcBorders>
          </w:tcPr>
          <w:p w14:paraId="12860933"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63.7%</w:t>
            </w:r>
          </w:p>
        </w:tc>
        <w:tc>
          <w:tcPr>
            <w:tcW w:w="960" w:type="dxa"/>
            <w:tcBorders>
              <w:left w:val="single" w:sz="4" w:space="0" w:color="B8CCE4" w:themeColor="accent1" w:themeTint="66"/>
              <w:right w:val="single" w:sz="12" w:space="0" w:color="B8CCE4" w:themeColor="accent1" w:themeTint="66"/>
            </w:tcBorders>
          </w:tcPr>
          <w:p w14:paraId="3B1BAAB7"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61.6%</w:t>
            </w:r>
          </w:p>
        </w:tc>
        <w:tc>
          <w:tcPr>
            <w:tcW w:w="1340" w:type="dxa"/>
            <w:tcBorders>
              <w:left w:val="single" w:sz="12" w:space="0" w:color="B8CCE4" w:themeColor="accent1" w:themeTint="66"/>
            </w:tcBorders>
          </w:tcPr>
          <w:p w14:paraId="2F71095F"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77.7%</w:t>
            </w:r>
          </w:p>
        </w:tc>
        <w:tc>
          <w:tcPr>
            <w:tcW w:w="1350" w:type="dxa"/>
            <w:tcBorders>
              <w:right w:val="single" w:sz="12" w:space="0" w:color="95B3D7" w:themeColor="accent1" w:themeTint="99"/>
            </w:tcBorders>
          </w:tcPr>
          <w:p w14:paraId="1E8141A7"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78.7%</w:t>
            </w:r>
          </w:p>
        </w:tc>
        <w:tc>
          <w:tcPr>
            <w:tcW w:w="1350" w:type="dxa"/>
            <w:tcBorders>
              <w:right w:val="single" w:sz="4" w:space="0" w:color="B8CCE4" w:themeColor="accent1" w:themeTint="66"/>
            </w:tcBorders>
          </w:tcPr>
          <w:p w14:paraId="1CDBE4A1" w14:textId="0961BFED" w:rsidR="003C4464"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82.3</w:t>
            </w:r>
            <w:r w:rsidRPr="00A14916">
              <w:rPr>
                <w:rFonts w:asciiTheme="minorHAnsi" w:hAnsiTheme="minorHAnsi" w:cs="Arial"/>
                <w:color w:val="262626" w:themeColor="text1" w:themeTint="D9"/>
                <w:szCs w:val="26"/>
              </w:rPr>
              <w:t>%</w:t>
            </w:r>
          </w:p>
        </w:tc>
        <w:tc>
          <w:tcPr>
            <w:tcW w:w="1245" w:type="dxa"/>
            <w:tcBorders>
              <w:left w:val="single" w:sz="4" w:space="0" w:color="B8CCE4" w:themeColor="accent1" w:themeTint="66"/>
              <w:right w:val="single" w:sz="4" w:space="0" w:color="B8CCE4" w:themeColor="accent1" w:themeTint="66"/>
            </w:tcBorders>
          </w:tcPr>
          <w:p w14:paraId="7E3F0993" w14:textId="4CECE62F" w:rsidR="003C4464"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80.9</w:t>
            </w:r>
            <w:r w:rsidRPr="00A14916">
              <w:rPr>
                <w:rFonts w:asciiTheme="minorHAnsi" w:hAnsiTheme="minorHAnsi" w:cs="Arial"/>
                <w:color w:val="262626" w:themeColor="text1" w:themeTint="D9"/>
                <w:szCs w:val="26"/>
              </w:rPr>
              <w:t>%</w:t>
            </w:r>
          </w:p>
        </w:tc>
      </w:tr>
      <w:tr w:rsidR="003C4464" w:rsidRPr="00A14916" w14:paraId="4CEC1AE4" w14:textId="535F49E8" w:rsidTr="005E55B6">
        <w:trPr>
          <w:trHeight w:val="20"/>
        </w:trPr>
        <w:tc>
          <w:tcPr>
            <w:cnfStyle w:val="001000000000" w:firstRow="0" w:lastRow="0" w:firstColumn="1" w:lastColumn="0" w:oddVBand="0" w:evenVBand="0" w:oddHBand="0" w:evenHBand="0" w:firstRowFirstColumn="0" w:firstRowLastColumn="0" w:lastRowFirstColumn="0" w:lastRowLastColumn="0"/>
            <w:tcW w:w="1704" w:type="dxa"/>
          </w:tcPr>
          <w:p w14:paraId="73A4D80A" w14:textId="77777777" w:rsidR="003C4464" w:rsidRPr="00A14916" w:rsidRDefault="003C4464" w:rsidP="003C4464">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NC</w:t>
            </w:r>
          </w:p>
        </w:tc>
        <w:tc>
          <w:tcPr>
            <w:tcW w:w="1012" w:type="dxa"/>
          </w:tcPr>
          <w:p w14:paraId="1600DED0"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68.4%</w:t>
            </w:r>
          </w:p>
        </w:tc>
        <w:tc>
          <w:tcPr>
            <w:tcW w:w="1009" w:type="dxa"/>
            <w:tcBorders>
              <w:right w:val="single" w:sz="4" w:space="0" w:color="B8CCE4" w:themeColor="accent1" w:themeTint="66"/>
            </w:tcBorders>
          </w:tcPr>
          <w:p w14:paraId="3A7089AF"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64.9%</w:t>
            </w:r>
          </w:p>
        </w:tc>
        <w:tc>
          <w:tcPr>
            <w:tcW w:w="960" w:type="dxa"/>
            <w:tcBorders>
              <w:left w:val="single" w:sz="4" w:space="0" w:color="B8CCE4" w:themeColor="accent1" w:themeTint="66"/>
              <w:right w:val="single" w:sz="12" w:space="0" w:color="B8CCE4" w:themeColor="accent1" w:themeTint="66"/>
            </w:tcBorders>
          </w:tcPr>
          <w:p w14:paraId="0A5EDA4A"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63.6%</w:t>
            </w:r>
          </w:p>
        </w:tc>
        <w:tc>
          <w:tcPr>
            <w:tcW w:w="1340" w:type="dxa"/>
            <w:tcBorders>
              <w:left w:val="single" w:sz="12" w:space="0" w:color="B8CCE4" w:themeColor="accent1" w:themeTint="66"/>
            </w:tcBorders>
          </w:tcPr>
          <w:p w14:paraId="73E908F2"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79.4%</w:t>
            </w:r>
          </w:p>
        </w:tc>
        <w:tc>
          <w:tcPr>
            <w:tcW w:w="1350" w:type="dxa"/>
            <w:tcBorders>
              <w:right w:val="single" w:sz="12" w:space="0" w:color="95B3D7" w:themeColor="accent1" w:themeTint="99"/>
            </w:tcBorders>
          </w:tcPr>
          <w:p w14:paraId="4E09115E"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79.3%</w:t>
            </w:r>
          </w:p>
        </w:tc>
        <w:tc>
          <w:tcPr>
            <w:tcW w:w="1350" w:type="dxa"/>
            <w:tcBorders>
              <w:right w:val="single" w:sz="4" w:space="0" w:color="B8CCE4" w:themeColor="accent1" w:themeTint="66"/>
            </w:tcBorders>
          </w:tcPr>
          <w:p w14:paraId="0BF273FE" w14:textId="060CAE6F" w:rsidR="003C4464"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76.3%</w:t>
            </w:r>
          </w:p>
        </w:tc>
        <w:tc>
          <w:tcPr>
            <w:tcW w:w="1245" w:type="dxa"/>
            <w:tcBorders>
              <w:left w:val="single" w:sz="4" w:space="0" w:color="B8CCE4" w:themeColor="accent1" w:themeTint="66"/>
              <w:right w:val="single" w:sz="4" w:space="0" w:color="B8CCE4" w:themeColor="accent1" w:themeTint="66"/>
            </w:tcBorders>
          </w:tcPr>
          <w:p w14:paraId="09A32CB7" w14:textId="3747698C" w:rsidR="003C4464"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74.1%</w:t>
            </w:r>
          </w:p>
        </w:tc>
      </w:tr>
      <w:tr w:rsidR="003C4464" w:rsidRPr="00A14916" w14:paraId="5409B763" w14:textId="53F71D61" w:rsidTr="005E55B6">
        <w:trPr>
          <w:trHeight w:val="70"/>
        </w:trPr>
        <w:tc>
          <w:tcPr>
            <w:cnfStyle w:val="001000000000" w:firstRow="0" w:lastRow="0" w:firstColumn="1" w:lastColumn="0" w:oddVBand="0" w:evenVBand="0" w:oddHBand="0" w:evenHBand="0" w:firstRowFirstColumn="0" w:firstRowLastColumn="0" w:lastRowFirstColumn="0" w:lastRowLastColumn="0"/>
            <w:tcW w:w="1704" w:type="dxa"/>
          </w:tcPr>
          <w:p w14:paraId="18D06B35" w14:textId="77777777" w:rsidR="003C4464" w:rsidRPr="00A14916" w:rsidRDefault="003C4464" w:rsidP="003C4464">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US</w:t>
            </w:r>
          </w:p>
        </w:tc>
        <w:tc>
          <w:tcPr>
            <w:tcW w:w="1012" w:type="dxa"/>
          </w:tcPr>
          <w:p w14:paraId="0EAD8395"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66.9%</w:t>
            </w:r>
          </w:p>
        </w:tc>
        <w:tc>
          <w:tcPr>
            <w:tcW w:w="1009" w:type="dxa"/>
            <w:tcBorders>
              <w:right w:val="single" w:sz="4" w:space="0" w:color="B8CCE4" w:themeColor="accent1" w:themeTint="66"/>
            </w:tcBorders>
          </w:tcPr>
          <w:p w14:paraId="319DAEDE"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65.9%</w:t>
            </w:r>
          </w:p>
        </w:tc>
        <w:tc>
          <w:tcPr>
            <w:tcW w:w="960" w:type="dxa"/>
            <w:tcBorders>
              <w:left w:val="single" w:sz="4" w:space="0" w:color="B8CCE4" w:themeColor="accent1" w:themeTint="66"/>
              <w:right w:val="single" w:sz="12" w:space="0" w:color="B8CCE4" w:themeColor="accent1" w:themeTint="66"/>
            </w:tcBorders>
          </w:tcPr>
          <w:p w14:paraId="094A35EC"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59.7%</w:t>
            </w:r>
          </w:p>
        </w:tc>
        <w:tc>
          <w:tcPr>
            <w:tcW w:w="1340" w:type="dxa"/>
            <w:tcBorders>
              <w:left w:val="single" w:sz="12" w:space="0" w:color="B8CCE4" w:themeColor="accent1" w:themeTint="66"/>
            </w:tcBorders>
          </w:tcPr>
          <w:p w14:paraId="7F0345D8"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83.6%</w:t>
            </w:r>
          </w:p>
        </w:tc>
        <w:tc>
          <w:tcPr>
            <w:tcW w:w="1350" w:type="dxa"/>
            <w:tcBorders>
              <w:right w:val="single" w:sz="12" w:space="0" w:color="95B3D7" w:themeColor="accent1" w:themeTint="99"/>
            </w:tcBorders>
          </w:tcPr>
          <w:p w14:paraId="3B9B68A1" w14:textId="77777777" w:rsidR="003C4464" w:rsidRPr="00A14916"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77.0%</w:t>
            </w:r>
          </w:p>
        </w:tc>
        <w:tc>
          <w:tcPr>
            <w:tcW w:w="1350" w:type="dxa"/>
            <w:tcBorders>
              <w:right w:val="single" w:sz="4" w:space="0" w:color="B8CCE4" w:themeColor="accent1" w:themeTint="66"/>
            </w:tcBorders>
          </w:tcPr>
          <w:p w14:paraId="30F28EE4" w14:textId="77777777" w:rsidR="003C4464"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c>
          <w:tcPr>
            <w:tcW w:w="1245" w:type="dxa"/>
            <w:tcBorders>
              <w:left w:val="single" w:sz="4" w:space="0" w:color="B8CCE4" w:themeColor="accent1" w:themeTint="66"/>
              <w:right w:val="single" w:sz="4" w:space="0" w:color="B8CCE4" w:themeColor="accent1" w:themeTint="66"/>
            </w:tcBorders>
          </w:tcPr>
          <w:p w14:paraId="4A2EF538" w14:textId="77777777" w:rsidR="003C4464" w:rsidRDefault="003C4464" w:rsidP="003C4464">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p>
        </w:tc>
      </w:tr>
    </w:tbl>
    <w:p w14:paraId="24D67D8F"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9805" w:type="dxa"/>
        <w:tblLook w:val="04A0" w:firstRow="1" w:lastRow="0" w:firstColumn="1" w:lastColumn="0" w:noHBand="0" w:noVBand="1"/>
      </w:tblPr>
      <w:tblGrid>
        <w:gridCol w:w="2095"/>
        <w:gridCol w:w="7710"/>
      </w:tblGrid>
      <w:tr w:rsidR="00587B65" w:rsidRPr="00A14916" w14:paraId="1CC1369A" w14:textId="77777777" w:rsidTr="005E55B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095" w:type="dxa"/>
          </w:tcPr>
          <w:p w14:paraId="539B907E" w14:textId="73A5014A" w:rsidR="00587B65" w:rsidRPr="00A14916" w:rsidRDefault="00587B65"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201</w:t>
            </w:r>
            <w:r w:rsidR="006A05D4">
              <w:rPr>
                <w:rFonts w:asciiTheme="minorHAnsi" w:hAnsiTheme="minorHAnsi" w:cs="Arial"/>
                <w:i/>
                <w:color w:val="262626" w:themeColor="text1" w:themeTint="D9"/>
                <w:szCs w:val="26"/>
              </w:rPr>
              <w:t>8</w:t>
            </w:r>
          </w:p>
        </w:tc>
        <w:tc>
          <w:tcPr>
            <w:tcW w:w="7710" w:type="dxa"/>
            <w:tcBorders>
              <w:right w:val="single" w:sz="4" w:space="0" w:color="B8CCE4" w:themeColor="accent1" w:themeTint="66"/>
            </w:tcBorders>
          </w:tcPr>
          <w:p w14:paraId="12031ECC" w14:textId="04B78839" w:rsidR="00587B65" w:rsidRPr="00A14916" w:rsidRDefault="006A05D4"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i/>
                <w:color w:val="262626" w:themeColor="text1" w:themeTint="D9"/>
                <w:szCs w:val="26"/>
              </w:rPr>
              <w:t>Have access to the internet or personal use at home, work or school</w:t>
            </w:r>
            <w:r w:rsidR="003C4464">
              <w:rPr>
                <w:rFonts w:asciiTheme="minorHAnsi" w:hAnsiTheme="minorHAnsi" w:cs="Arial"/>
                <w:i/>
                <w:color w:val="262626" w:themeColor="text1" w:themeTint="D9"/>
                <w:szCs w:val="26"/>
              </w:rPr>
              <w:t xml:space="preserve"> (Rutherford County)</w:t>
            </w:r>
          </w:p>
        </w:tc>
      </w:tr>
      <w:tr w:rsidR="00587B65" w:rsidRPr="00A14916" w14:paraId="29745357" w14:textId="77777777" w:rsidTr="005E55B6">
        <w:trPr>
          <w:trHeight w:val="78"/>
        </w:trPr>
        <w:tc>
          <w:tcPr>
            <w:cnfStyle w:val="001000000000" w:firstRow="0" w:lastRow="0" w:firstColumn="1" w:lastColumn="0" w:oddVBand="0" w:evenVBand="0" w:oddHBand="0" w:evenHBand="0" w:firstRowFirstColumn="0" w:firstRowLastColumn="0" w:lastRowFirstColumn="0" w:lastRowLastColumn="0"/>
            <w:tcW w:w="2095" w:type="dxa"/>
            <w:tcBorders>
              <w:top w:val="single" w:sz="12" w:space="0" w:color="95B3D7" w:themeColor="accent1" w:themeTint="99"/>
            </w:tcBorders>
          </w:tcPr>
          <w:p w14:paraId="3B587827" w14:textId="2E24C915" w:rsidR="00587B65" w:rsidRPr="00A14916" w:rsidRDefault="006A05D4" w:rsidP="002D7A42">
            <w:pPr>
              <w:spacing w:after="0"/>
              <w:rPr>
                <w:rFonts w:asciiTheme="minorHAnsi" w:hAnsiTheme="minorHAnsi" w:cs="Arial"/>
                <w:b w:val="0"/>
                <w:color w:val="262626" w:themeColor="text1" w:themeTint="D9"/>
                <w:szCs w:val="26"/>
              </w:rPr>
            </w:pPr>
            <w:r>
              <w:rPr>
                <w:rFonts w:asciiTheme="minorHAnsi" w:hAnsiTheme="minorHAnsi" w:cs="Arial"/>
                <w:color w:val="262626" w:themeColor="text1" w:themeTint="D9"/>
                <w:szCs w:val="26"/>
              </w:rPr>
              <w:t>Yes</w:t>
            </w:r>
          </w:p>
        </w:tc>
        <w:tc>
          <w:tcPr>
            <w:tcW w:w="7710" w:type="dxa"/>
            <w:tcBorders>
              <w:top w:val="single" w:sz="12" w:space="0" w:color="95B3D7" w:themeColor="accent1" w:themeTint="99"/>
              <w:right w:val="single" w:sz="4" w:space="0" w:color="B8CCE4" w:themeColor="accent1" w:themeTint="66"/>
            </w:tcBorders>
          </w:tcPr>
          <w:p w14:paraId="4C065193" w14:textId="35F0A8CB" w:rsidR="00587B65"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79.9</w:t>
            </w:r>
            <w:r w:rsidR="00587B65" w:rsidRPr="00A14916">
              <w:rPr>
                <w:rFonts w:asciiTheme="minorHAnsi" w:hAnsiTheme="minorHAnsi" w:cs="Arial"/>
                <w:color w:val="262626" w:themeColor="text1" w:themeTint="D9"/>
                <w:szCs w:val="26"/>
              </w:rPr>
              <w:t>%</w:t>
            </w:r>
          </w:p>
        </w:tc>
      </w:tr>
      <w:tr w:rsidR="00587B65" w:rsidRPr="00A14916" w14:paraId="47F280AD" w14:textId="77777777" w:rsidTr="005E55B6">
        <w:trPr>
          <w:trHeight w:val="9"/>
        </w:trPr>
        <w:tc>
          <w:tcPr>
            <w:cnfStyle w:val="001000000000" w:firstRow="0" w:lastRow="0" w:firstColumn="1" w:lastColumn="0" w:oddVBand="0" w:evenVBand="0" w:oddHBand="0" w:evenHBand="0" w:firstRowFirstColumn="0" w:firstRowLastColumn="0" w:lastRowFirstColumn="0" w:lastRowLastColumn="0"/>
            <w:tcW w:w="2095" w:type="dxa"/>
          </w:tcPr>
          <w:p w14:paraId="6EADE966" w14:textId="4D74E76C" w:rsidR="00587B65" w:rsidRPr="00A14916" w:rsidRDefault="006A05D4" w:rsidP="002D7A42">
            <w:pPr>
              <w:spacing w:after="0"/>
              <w:rPr>
                <w:rFonts w:asciiTheme="minorHAnsi" w:hAnsiTheme="minorHAnsi" w:cs="Arial"/>
                <w:b w:val="0"/>
                <w:color w:val="262626" w:themeColor="text1" w:themeTint="D9"/>
                <w:szCs w:val="26"/>
              </w:rPr>
            </w:pPr>
            <w:r>
              <w:rPr>
                <w:rFonts w:asciiTheme="minorHAnsi" w:hAnsiTheme="minorHAnsi" w:cs="Arial"/>
                <w:color w:val="262626" w:themeColor="text1" w:themeTint="D9"/>
                <w:szCs w:val="26"/>
              </w:rPr>
              <w:t>No</w:t>
            </w:r>
          </w:p>
        </w:tc>
        <w:tc>
          <w:tcPr>
            <w:tcW w:w="7710" w:type="dxa"/>
            <w:tcBorders>
              <w:right w:val="single" w:sz="4" w:space="0" w:color="B8CCE4" w:themeColor="accent1" w:themeTint="66"/>
            </w:tcBorders>
          </w:tcPr>
          <w:p w14:paraId="20DFE21F" w14:textId="754EFA84" w:rsidR="00587B65"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20.1</w:t>
            </w:r>
            <w:r w:rsidR="00587B65" w:rsidRPr="00A14916">
              <w:rPr>
                <w:rFonts w:asciiTheme="minorHAnsi" w:hAnsiTheme="minorHAnsi" w:cs="Arial"/>
                <w:color w:val="262626" w:themeColor="text1" w:themeTint="D9"/>
                <w:szCs w:val="26"/>
              </w:rPr>
              <w:t>%</w:t>
            </w:r>
          </w:p>
        </w:tc>
      </w:tr>
    </w:tbl>
    <w:p w14:paraId="00EAAF69" w14:textId="77777777" w:rsidR="00587B65" w:rsidRPr="00A14916" w:rsidRDefault="00587B65" w:rsidP="00587B65">
      <w:pPr>
        <w:spacing w:after="0"/>
        <w:rPr>
          <w:rFonts w:asciiTheme="minorHAnsi" w:hAnsiTheme="minorHAnsi" w:cs="Arial"/>
          <w:color w:val="262626" w:themeColor="text1" w:themeTint="D9"/>
          <w:szCs w:val="26"/>
        </w:rPr>
      </w:pPr>
    </w:p>
    <w:tbl>
      <w:tblPr>
        <w:tblStyle w:val="GridTable1Light-Accent1"/>
        <w:tblW w:w="0" w:type="auto"/>
        <w:tblLook w:val="04A0" w:firstRow="1" w:lastRow="0" w:firstColumn="1" w:lastColumn="0" w:noHBand="0" w:noVBand="1"/>
      </w:tblPr>
      <w:tblGrid>
        <w:gridCol w:w="6025"/>
        <w:gridCol w:w="1260"/>
        <w:gridCol w:w="1350"/>
        <w:gridCol w:w="1260"/>
      </w:tblGrid>
      <w:tr w:rsidR="006A05D4" w:rsidRPr="00A14916" w14:paraId="37DCA79C" w14:textId="0A578AD8" w:rsidTr="00211FD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Pr>
          <w:p w14:paraId="4657F4D5" w14:textId="37F0E12F" w:rsidR="006A05D4" w:rsidRPr="00A14916" w:rsidRDefault="006A05D4" w:rsidP="002D7A42">
            <w:pPr>
              <w:spacing w:after="0"/>
              <w:rPr>
                <w:rFonts w:asciiTheme="minorHAnsi" w:hAnsiTheme="minorHAnsi" w:cs="Arial"/>
                <w:i/>
                <w:color w:val="262626" w:themeColor="text1" w:themeTint="D9"/>
                <w:szCs w:val="26"/>
              </w:rPr>
            </w:pPr>
            <w:r w:rsidRPr="00A14916">
              <w:rPr>
                <w:rFonts w:asciiTheme="minorHAnsi" w:hAnsiTheme="minorHAnsi" w:cs="Arial"/>
                <w:i/>
                <w:color w:val="262626" w:themeColor="text1" w:themeTint="D9"/>
                <w:szCs w:val="26"/>
              </w:rPr>
              <w:t>Frequency of worry/stress in the past year about having enough money to buy nutritious meals</w:t>
            </w:r>
            <w:r w:rsidR="003C4464">
              <w:rPr>
                <w:rFonts w:asciiTheme="minorHAnsi" w:hAnsiTheme="minorHAnsi" w:cs="Arial"/>
                <w:i/>
                <w:color w:val="262626" w:themeColor="text1" w:themeTint="D9"/>
                <w:szCs w:val="26"/>
              </w:rPr>
              <w:t xml:space="preserve"> (Rutherford County)</w:t>
            </w:r>
          </w:p>
        </w:tc>
        <w:tc>
          <w:tcPr>
            <w:tcW w:w="1260" w:type="dxa"/>
            <w:tcBorders>
              <w:top w:val="single" w:sz="4" w:space="0" w:color="B8CCE4" w:themeColor="accent1" w:themeTint="66"/>
              <w:right w:val="single" w:sz="4" w:space="0" w:color="B8CCE4" w:themeColor="accent1" w:themeTint="66"/>
            </w:tcBorders>
          </w:tcPr>
          <w:p w14:paraId="3758773B" w14:textId="77777777" w:rsidR="006A05D4" w:rsidRPr="00A14916" w:rsidRDefault="006A05D4"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2012</w:t>
            </w:r>
          </w:p>
        </w:tc>
        <w:tc>
          <w:tcPr>
            <w:tcW w:w="1350" w:type="dxa"/>
            <w:tcBorders>
              <w:top w:val="single" w:sz="4" w:space="0" w:color="B8CCE4" w:themeColor="accent1" w:themeTint="66"/>
              <w:left w:val="single" w:sz="4" w:space="0" w:color="B8CCE4" w:themeColor="accent1" w:themeTint="66"/>
              <w:right w:val="single" w:sz="4" w:space="0" w:color="B8CCE4" w:themeColor="accent1" w:themeTint="66"/>
            </w:tcBorders>
          </w:tcPr>
          <w:p w14:paraId="57E2EE4B" w14:textId="77777777" w:rsidR="006A05D4" w:rsidRPr="00A14916" w:rsidRDefault="006A05D4"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2015</w:t>
            </w:r>
          </w:p>
        </w:tc>
        <w:tc>
          <w:tcPr>
            <w:tcW w:w="1260" w:type="dxa"/>
            <w:tcBorders>
              <w:top w:val="single" w:sz="4" w:space="0" w:color="B8CCE4" w:themeColor="accent1" w:themeTint="66"/>
              <w:left w:val="single" w:sz="4" w:space="0" w:color="B8CCE4" w:themeColor="accent1" w:themeTint="66"/>
            </w:tcBorders>
          </w:tcPr>
          <w:p w14:paraId="5B762A6D" w14:textId="63B9F426" w:rsidR="006A05D4" w:rsidRPr="00A14916" w:rsidRDefault="006A05D4" w:rsidP="002D7A4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2018</w:t>
            </w:r>
          </w:p>
        </w:tc>
      </w:tr>
      <w:tr w:rsidR="006A05D4" w:rsidRPr="00A14916" w14:paraId="60512848" w14:textId="5F468D02" w:rsidTr="00211FDF">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2716E8E2" w14:textId="77777777" w:rsidR="006A05D4" w:rsidRPr="00A14916" w:rsidRDefault="006A05D4"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Always</w:t>
            </w:r>
          </w:p>
        </w:tc>
        <w:tc>
          <w:tcPr>
            <w:tcW w:w="1260" w:type="dxa"/>
            <w:tcBorders>
              <w:right w:val="single" w:sz="4" w:space="0" w:color="B8CCE4" w:themeColor="accent1" w:themeTint="66"/>
            </w:tcBorders>
          </w:tcPr>
          <w:p w14:paraId="34F0FE71" w14:textId="77777777"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8.5%</w:t>
            </w:r>
          </w:p>
        </w:tc>
        <w:tc>
          <w:tcPr>
            <w:tcW w:w="1350" w:type="dxa"/>
            <w:tcBorders>
              <w:left w:val="single" w:sz="4" w:space="0" w:color="B8CCE4" w:themeColor="accent1" w:themeTint="66"/>
              <w:right w:val="single" w:sz="4" w:space="0" w:color="B8CCE4" w:themeColor="accent1" w:themeTint="66"/>
            </w:tcBorders>
          </w:tcPr>
          <w:p w14:paraId="1C5E14D0" w14:textId="1DF0D113"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8.6</w:t>
            </w:r>
            <w:r w:rsidRPr="00A14916">
              <w:rPr>
                <w:rFonts w:asciiTheme="minorHAnsi" w:hAnsiTheme="minorHAnsi" w:cs="Arial"/>
                <w:color w:val="262626" w:themeColor="text1" w:themeTint="D9"/>
                <w:szCs w:val="26"/>
              </w:rPr>
              <w:t>%</w:t>
            </w:r>
          </w:p>
        </w:tc>
        <w:tc>
          <w:tcPr>
            <w:tcW w:w="1260" w:type="dxa"/>
            <w:tcBorders>
              <w:left w:val="single" w:sz="4" w:space="0" w:color="B8CCE4" w:themeColor="accent1" w:themeTint="66"/>
            </w:tcBorders>
          </w:tcPr>
          <w:p w14:paraId="309C77C5" w14:textId="69F9374B"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4.9%</w:t>
            </w:r>
          </w:p>
        </w:tc>
      </w:tr>
      <w:tr w:rsidR="006A05D4" w:rsidRPr="00A14916" w14:paraId="0DE5D3B2" w14:textId="7DAB8592" w:rsidTr="00211FDF">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24833F41" w14:textId="77777777" w:rsidR="006A05D4" w:rsidRPr="00A14916" w:rsidRDefault="006A05D4" w:rsidP="002D7A42">
            <w:pPr>
              <w:spacing w:after="0"/>
              <w:rPr>
                <w:rFonts w:asciiTheme="minorHAnsi" w:hAnsiTheme="minorHAnsi" w:cs="Arial"/>
                <w:b w:val="0"/>
                <w:color w:val="262626" w:themeColor="text1" w:themeTint="D9"/>
                <w:szCs w:val="26"/>
              </w:rPr>
            </w:pPr>
            <w:r w:rsidRPr="00A14916">
              <w:rPr>
                <w:rFonts w:asciiTheme="minorHAnsi" w:hAnsiTheme="minorHAnsi" w:cs="Arial"/>
                <w:color w:val="262626" w:themeColor="text1" w:themeTint="D9"/>
                <w:szCs w:val="26"/>
              </w:rPr>
              <w:t>Usually</w:t>
            </w:r>
          </w:p>
        </w:tc>
        <w:tc>
          <w:tcPr>
            <w:tcW w:w="1260" w:type="dxa"/>
            <w:tcBorders>
              <w:right w:val="single" w:sz="4" w:space="0" w:color="B8CCE4" w:themeColor="accent1" w:themeTint="66"/>
            </w:tcBorders>
          </w:tcPr>
          <w:p w14:paraId="5A1E6612" w14:textId="77777777"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6.1%</w:t>
            </w:r>
          </w:p>
        </w:tc>
        <w:tc>
          <w:tcPr>
            <w:tcW w:w="1350" w:type="dxa"/>
            <w:tcBorders>
              <w:left w:val="single" w:sz="4" w:space="0" w:color="B8CCE4" w:themeColor="accent1" w:themeTint="66"/>
              <w:right w:val="single" w:sz="4" w:space="0" w:color="B8CCE4" w:themeColor="accent1" w:themeTint="66"/>
            </w:tcBorders>
          </w:tcPr>
          <w:p w14:paraId="5B3EA8FD" w14:textId="6917C0CC"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5.6</w:t>
            </w:r>
            <w:r w:rsidRPr="00A14916">
              <w:rPr>
                <w:rFonts w:asciiTheme="minorHAnsi" w:hAnsiTheme="minorHAnsi" w:cs="Arial"/>
                <w:color w:val="262626" w:themeColor="text1" w:themeTint="D9"/>
                <w:szCs w:val="26"/>
              </w:rPr>
              <w:t>%</w:t>
            </w:r>
          </w:p>
        </w:tc>
        <w:tc>
          <w:tcPr>
            <w:tcW w:w="1260" w:type="dxa"/>
            <w:tcBorders>
              <w:left w:val="single" w:sz="4" w:space="0" w:color="B8CCE4" w:themeColor="accent1" w:themeTint="66"/>
            </w:tcBorders>
          </w:tcPr>
          <w:p w14:paraId="38303D68" w14:textId="05CAA060"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10.2%</w:t>
            </w:r>
          </w:p>
        </w:tc>
      </w:tr>
      <w:tr w:rsidR="006A05D4" w:rsidRPr="00A14916" w14:paraId="04831391" w14:textId="2DB092ED" w:rsidTr="00211FDF">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44F708B7" w14:textId="77777777" w:rsidR="006A05D4" w:rsidRPr="00A14916" w:rsidRDefault="006A05D4"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Sometimes</w:t>
            </w:r>
          </w:p>
        </w:tc>
        <w:tc>
          <w:tcPr>
            <w:tcW w:w="1260" w:type="dxa"/>
            <w:tcBorders>
              <w:right w:val="single" w:sz="4" w:space="0" w:color="B8CCE4" w:themeColor="accent1" w:themeTint="66"/>
            </w:tcBorders>
          </w:tcPr>
          <w:p w14:paraId="54161F09" w14:textId="77777777"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18.2%</w:t>
            </w:r>
          </w:p>
        </w:tc>
        <w:tc>
          <w:tcPr>
            <w:tcW w:w="1350" w:type="dxa"/>
            <w:tcBorders>
              <w:left w:val="single" w:sz="4" w:space="0" w:color="B8CCE4" w:themeColor="accent1" w:themeTint="66"/>
              <w:right w:val="single" w:sz="4" w:space="0" w:color="B8CCE4" w:themeColor="accent1" w:themeTint="66"/>
            </w:tcBorders>
          </w:tcPr>
          <w:p w14:paraId="6FB16BD7" w14:textId="55BD7631"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20.5</w:t>
            </w:r>
            <w:r w:rsidRPr="00A14916">
              <w:rPr>
                <w:rFonts w:asciiTheme="minorHAnsi" w:hAnsiTheme="minorHAnsi" w:cs="Arial"/>
                <w:color w:val="262626" w:themeColor="text1" w:themeTint="D9"/>
                <w:szCs w:val="26"/>
              </w:rPr>
              <w:t>%</w:t>
            </w:r>
          </w:p>
        </w:tc>
        <w:tc>
          <w:tcPr>
            <w:tcW w:w="1260" w:type="dxa"/>
            <w:tcBorders>
              <w:left w:val="single" w:sz="4" w:space="0" w:color="B8CCE4" w:themeColor="accent1" w:themeTint="66"/>
            </w:tcBorders>
          </w:tcPr>
          <w:p w14:paraId="6A016743" w14:textId="117E7BC0"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17.4%</w:t>
            </w:r>
          </w:p>
        </w:tc>
      </w:tr>
      <w:tr w:rsidR="006A05D4" w:rsidRPr="00A14916" w14:paraId="3EFD5EF3" w14:textId="52E35506" w:rsidTr="00211FDF">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339249EA" w14:textId="77777777" w:rsidR="006A05D4" w:rsidRPr="00A14916" w:rsidRDefault="006A05D4"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Seldom</w:t>
            </w:r>
          </w:p>
        </w:tc>
        <w:tc>
          <w:tcPr>
            <w:tcW w:w="1260" w:type="dxa"/>
            <w:tcBorders>
              <w:right w:val="single" w:sz="4" w:space="0" w:color="B8CCE4" w:themeColor="accent1" w:themeTint="66"/>
            </w:tcBorders>
          </w:tcPr>
          <w:p w14:paraId="0E2A5E3E" w14:textId="77777777"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18.6%</w:t>
            </w:r>
          </w:p>
        </w:tc>
        <w:tc>
          <w:tcPr>
            <w:tcW w:w="1350" w:type="dxa"/>
            <w:tcBorders>
              <w:left w:val="single" w:sz="4" w:space="0" w:color="B8CCE4" w:themeColor="accent1" w:themeTint="66"/>
              <w:right w:val="single" w:sz="4" w:space="0" w:color="B8CCE4" w:themeColor="accent1" w:themeTint="66"/>
            </w:tcBorders>
          </w:tcPr>
          <w:p w14:paraId="0A6E27E6" w14:textId="24335766"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16.1</w:t>
            </w:r>
            <w:r w:rsidRPr="00A14916">
              <w:rPr>
                <w:rFonts w:asciiTheme="minorHAnsi" w:hAnsiTheme="minorHAnsi" w:cs="Arial"/>
                <w:color w:val="262626" w:themeColor="text1" w:themeTint="D9"/>
                <w:szCs w:val="26"/>
              </w:rPr>
              <w:t>%</w:t>
            </w:r>
          </w:p>
        </w:tc>
        <w:tc>
          <w:tcPr>
            <w:tcW w:w="1260" w:type="dxa"/>
            <w:tcBorders>
              <w:left w:val="single" w:sz="4" w:space="0" w:color="B8CCE4" w:themeColor="accent1" w:themeTint="66"/>
            </w:tcBorders>
          </w:tcPr>
          <w:p w14:paraId="76419F4B" w14:textId="35809577"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10.7%</w:t>
            </w:r>
          </w:p>
        </w:tc>
      </w:tr>
      <w:tr w:rsidR="006A05D4" w:rsidRPr="00A14916" w14:paraId="1488E038" w14:textId="4E88F176" w:rsidTr="00211FDF">
        <w:trPr>
          <w:trHeight w:val="20"/>
        </w:trPr>
        <w:tc>
          <w:tcPr>
            <w:cnfStyle w:val="001000000000" w:firstRow="0" w:lastRow="0" w:firstColumn="1" w:lastColumn="0" w:oddVBand="0" w:evenVBand="0" w:oddHBand="0" w:evenHBand="0" w:firstRowFirstColumn="0" w:firstRowLastColumn="0" w:lastRowFirstColumn="0" w:lastRowLastColumn="0"/>
            <w:tcW w:w="6025" w:type="dxa"/>
          </w:tcPr>
          <w:p w14:paraId="19305331" w14:textId="77777777" w:rsidR="006A05D4" w:rsidRPr="00A14916" w:rsidRDefault="006A05D4" w:rsidP="002D7A42">
            <w:pPr>
              <w:spacing w:after="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Never</w:t>
            </w:r>
          </w:p>
        </w:tc>
        <w:tc>
          <w:tcPr>
            <w:tcW w:w="1260" w:type="dxa"/>
            <w:tcBorders>
              <w:right w:val="single" w:sz="4" w:space="0" w:color="B8CCE4" w:themeColor="accent1" w:themeTint="66"/>
            </w:tcBorders>
          </w:tcPr>
          <w:p w14:paraId="6DF43A24" w14:textId="77777777"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sidRPr="00A14916">
              <w:rPr>
                <w:rFonts w:asciiTheme="minorHAnsi" w:hAnsiTheme="minorHAnsi" w:cs="Arial"/>
                <w:color w:val="262626" w:themeColor="text1" w:themeTint="D9"/>
                <w:szCs w:val="26"/>
              </w:rPr>
              <w:t>48.6%</w:t>
            </w:r>
          </w:p>
        </w:tc>
        <w:tc>
          <w:tcPr>
            <w:tcW w:w="1350" w:type="dxa"/>
            <w:tcBorders>
              <w:left w:val="single" w:sz="4" w:space="0" w:color="B8CCE4" w:themeColor="accent1" w:themeTint="66"/>
              <w:right w:val="single" w:sz="4" w:space="0" w:color="B8CCE4" w:themeColor="accent1" w:themeTint="66"/>
            </w:tcBorders>
          </w:tcPr>
          <w:p w14:paraId="4D6771E3" w14:textId="1AC555B3"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49.2</w:t>
            </w:r>
            <w:r w:rsidRPr="00A14916">
              <w:rPr>
                <w:rFonts w:asciiTheme="minorHAnsi" w:hAnsiTheme="minorHAnsi" w:cs="Arial"/>
                <w:color w:val="262626" w:themeColor="text1" w:themeTint="D9"/>
                <w:szCs w:val="26"/>
              </w:rPr>
              <w:t>%</w:t>
            </w:r>
          </w:p>
        </w:tc>
        <w:tc>
          <w:tcPr>
            <w:tcW w:w="1260" w:type="dxa"/>
            <w:tcBorders>
              <w:left w:val="single" w:sz="4" w:space="0" w:color="B8CCE4" w:themeColor="accent1" w:themeTint="66"/>
            </w:tcBorders>
          </w:tcPr>
          <w:p w14:paraId="76A42763" w14:textId="5AA34681" w:rsidR="006A05D4" w:rsidRPr="00A14916" w:rsidRDefault="006A05D4" w:rsidP="002D7A4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262626" w:themeColor="text1" w:themeTint="D9"/>
                <w:szCs w:val="26"/>
              </w:rPr>
            </w:pPr>
            <w:r>
              <w:rPr>
                <w:rFonts w:asciiTheme="minorHAnsi" w:hAnsiTheme="minorHAnsi" w:cs="Arial"/>
                <w:color w:val="262626" w:themeColor="text1" w:themeTint="D9"/>
                <w:szCs w:val="26"/>
              </w:rPr>
              <w:t>56.8%</w:t>
            </w:r>
          </w:p>
        </w:tc>
      </w:tr>
    </w:tbl>
    <w:p w14:paraId="3C3D2A9D" w14:textId="2289C8C3" w:rsidR="00F8108D" w:rsidRPr="009E3EAA" w:rsidRDefault="0028646C" w:rsidP="0028646C">
      <w:pPr>
        <w:pStyle w:val="Heading1"/>
      </w:pPr>
      <w:bookmarkStart w:id="87" w:name="_Toc16000944"/>
      <w:r>
        <w:lastRenderedPageBreak/>
        <w:t xml:space="preserve">Appendix C - </w:t>
      </w:r>
      <w:r w:rsidR="00F8108D" w:rsidRPr="009E3EAA">
        <w:t>Key Informant Survey Results</w:t>
      </w:r>
      <w:r w:rsidR="006A15EE">
        <w:t xml:space="preserve"> (Primary Data)</w:t>
      </w:r>
      <w:bookmarkEnd w:id="87"/>
    </w:p>
    <w:p w14:paraId="1198AD38" w14:textId="3F1E035D" w:rsidR="00F8108D" w:rsidRPr="00A14916" w:rsidRDefault="007F31A6" w:rsidP="00F8108D">
      <w:pPr>
        <w:rPr>
          <w:rFonts w:asciiTheme="minorHAnsi" w:hAnsiTheme="minorHAnsi" w:cs="Arial"/>
          <w:color w:val="262626" w:themeColor="text1" w:themeTint="D9"/>
          <w:szCs w:val="26"/>
        </w:rPr>
      </w:pPr>
      <w:r>
        <w:rPr>
          <w:rFonts w:asciiTheme="minorHAnsi" w:hAnsiTheme="minorHAnsi" w:cs="Arial"/>
          <w:color w:val="262626" w:themeColor="text1" w:themeTint="D9"/>
          <w:szCs w:val="26"/>
        </w:rPr>
        <w:t>Eighteen</w:t>
      </w:r>
      <w:r w:rsidR="00F8108D" w:rsidRPr="00A14916">
        <w:rPr>
          <w:rFonts w:asciiTheme="minorHAnsi" w:hAnsiTheme="minorHAnsi" w:cs="Arial"/>
          <w:color w:val="262626" w:themeColor="text1" w:themeTint="D9"/>
          <w:szCs w:val="26"/>
        </w:rPr>
        <w:t xml:space="preserve"> key informants were asked about the health in the community.</w:t>
      </w:r>
      <w:r w:rsidRPr="007F31A6">
        <w:t xml:space="preserve"> </w:t>
      </w:r>
      <w:r w:rsidRPr="007F31A6">
        <w:rPr>
          <w:rFonts w:asciiTheme="minorHAnsi" w:hAnsiTheme="minorHAnsi" w:cs="Arial"/>
          <w:color w:val="262626" w:themeColor="text1" w:themeTint="D9"/>
          <w:szCs w:val="26"/>
        </w:rPr>
        <w:t>In the online survey, key informants were asked to list characteristics of a healthy community. They were also asked to select the health issues or behaviors that they feel are the most critical to address collaboratively in their own community over the next three years or more. Follow-up questions asked them to describe which contributors to progress and impediments of progress exist for these issues. Results of their ratings, as well as their verbatim comments, are included throughout this report.</w:t>
      </w:r>
    </w:p>
    <w:p w14:paraId="15B1F932" w14:textId="77777777" w:rsidR="00F8108D" w:rsidRDefault="007F31A6" w:rsidP="007F31A6">
      <w:pPr>
        <w:rPr>
          <w:rFonts w:asciiTheme="minorHAnsi" w:hAnsiTheme="minorHAnsi" w:cs="Arial"/>
          <w:color w:val="262626" w:themeColor="text1" w:themeTint="D9"/>
          <w:szCs w:val="26"/>
        </w:rPr>
      </w:pPr>
      <w:r w:rsidRPr="007F31A6">
        <w:rPr>
          <w:rFonts w:asciiTheme="minorHAnsi" w:hAnsiTheme="minorHAnsi" w:cs="Arial"/>
          <w:color w:val="262626" w:themeColor="text1" w:themeTint="D9"/>
          <w:szCs w:val="26"/>
        </w:rPr>
        <w:t xml:space="preserve">Key informants characterized a healthy community as containing the following (percentages represent the proportion of respondents identifying each characteristic as one of their top 3 responses): </w:t>
      </w:r>
    </w:p>
    <w:p w14:paraId="27A5B87B" w14:textId="77777777" w:rsidR="00707D2E" w:rsidRDefault="00707D2E" w:rsidP="007F31A6">
      <w:pPr>
        <w:rPr>
          <w:rFonts w:asciiTheme="minorHAnsi" w:hAnsiTheme="minorHAnsi" w:cs="Arial"/>
          <w:color w:val="262626" w:themeColor="text1" w:themeTint="D9"/>
          <w:szCs w:val="26"/>
        </w:rPr>
      </w:pPr>
    </w:p>
    <w:p w14:paraId="25612027" w14:textId="77777777" w:rsidR="00707D2E" w:rsidRDefault="00707D2E" w:rsidP="007F31A6">
      <w:pPr>
        <w:rPr>
          <w:rFonts w:asciiTheme="minorHAnsi" w:hAnsiTheme="minorHAnsi" w:cs="Arial"/>
          <w:color w:val="262626" w:themeColor="text1" w:themeTint="D9"/>
          <w:szCs w:val="26"/>
        </w:rPr>
      </w:pPr>
      <w:r w:rsidRPr="00707D2E">
        <w:rPr>
          <w:noProof/>
        </w:rPr>
        <w:lastRenderedPageBreak/>
        <w:drawing>
          <wp:inline distT="0" distB="0" distL="0" distR="0" wp14:anchorId="1956031F" wp14:editId="188A3BDE">
            <wp:extent cx="5076825" cy="6527346"/>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78174" cy="6529080"/>
                    </a:xfrm>
                    <a:prstGeom prst="rect">
                      <a:avLst/>
                    </a:prstGeom>
                  </pic:spPr>
                </pic:pic>
              </a:graphicData>
            </a:graphic>
          </wp:inline>
        </w:drawing>
      </w:r>
    </w:p>
    <w:p w14:paraId="1DD2176D" w14:textId="77777777" w:rsidR="00707D2E" w:rsidRPr="00707D2E" w:rsidRDefault="00707D2E" w:rsidP="00707D2E">
      <w:pPr>
        <w:pStyle w:val="Heading3"/>
      </w:pPr>
      <w:bookmarkStart w:id="88" w:name="_Toc16000945"/>
      <w:r w:rsidRPr="00707D2E">
        <w:t>Chronic Disease</w:t>
      </w:r>
      <w:bookmarkEnd w:id="88"/>
      <w:r w:rsidRPr="00707D2E">
        <w:t xml:space="preserve"> </w:t>
      </w:r>
    </w:p>
    <w:p w14:paraId="1FD9656D" w14:textId="77777777" w:rsidR="00707D2E" w:rsidRPr="00707D2E" w:rsidRDefault="00707D2E" w:rsidP="00707D2E">
      <w:pPr>
        <w:rPr>
          <w:rFonts w:asciiTheme="minorHAnsi" w:hAnsiTheme="minorHAnsi" w:cs="Arial"/>
          <w:color w:val="262626" w:themeColor="text1" w:themeTint="D9"/>
          <w:szCs w:val="26"/>
        </w:rPr>
      </w:pPr>
      <w:r w:rsidRPr="00707D2E">
        <w:rPr>
          <w:rFonts w:asciiTheme="minorHAnsi" w:hAnsiTheme="minorHAnsi" w:cs="Arial"/>
          <w:color w:val="262626" w:themeColor="text1" w:themeTint="D9"/>
          <w:szCs w:val="26"/>
        </w:rPr>
        <w:t xml:space="preserve">Ranking of Chronic Disease Issues as Critical to Address </w:t>
      </w:r>
    </w:p>
    <w:p w14:paraId="7214BC3E" w14:textId="6EE23FF2" w:rsidR="00707D2E" w:rsidRDefault="00707D2E" w:rsidP="00707D2E">
      <w:pPr>
        <w:rPr>
          <w:rFonts w:asciiTheme="minorHAnsi" w:hAnsiTheme="minorHAnsi" w:cs="Arial"/>
          <w:color w:val="262626" w:themeColor="text1" w:themeTint="D9"/>
          <w:szCs w:val="26"/>
        </w:rPr>
      </w:pPr>
      <w:r w:rsidRPr="00707D2E">
        <w:rPr>
          <w:rFonts w:asciiTheme="minorHAnsi" w:hAnsiTheme="minorHAnsi" w:cs="Arial"/>
          <w:color w:val="262626" w:themeColor="text1" w:themeTint="D9"/>
          <w:szCs w:val="26"/>
        </w:rPr>
        <w:t xml:space="preserve">Key informants in the online survey were given a list of chronic diseases and known factors that contribute to them, then asked to select up to three health issues or behaviors that are the most critical to address collaboratively in their community over the next three years or more. </w:t>
      </w:r>
    </w:p>
    <w:p w14:paraId="78BC27A3" w14:textId="4B4731E2" w:rsidR="00707D2E" w:rsidRDefault="00707D2E" w:rsidP="00707D2E">
      <w:pPr>
        <w:rPr>
          <w:rFonts w:asciiTheme="minorHAnsi" w:hAnsiTheme="minorHAnsi" w:cs="Arial"/>
          <w:color w:val="262626" w:themeColor="text1" w:themeTint="D9"/>
          <w:szCs w:val="26"/>
        </w:rPr>
      </w:pPr>
      <w:r w:rsidRPr="00707D2E">
        <w:rPr>
          <w:noProof/>
        </w:rPr>
        <w:lastRenderedPageBreak/>
        <w:drawing>
          <wp:inline distT="0" distB="0" distL="0" distR="0" wp14:anchorId="77218997" wp14:editId="6A7FFE2F">
            <wp:extent cx="4819650" cy="28223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27559" cy="2827018"/>
                    </a:xfrm>
                    <a:prstGeom prst="rect">
                      <a:avLst/>
                    </a:prstGeom>
                  </pic:spPr>
                </pic:pic>
              </a:graphicData>
            </a:graphic>
          </wp:inline>
        </w:drawing>
      </w:r>
    </w:p>
    <w:p w14:paraId="75AD777A" w14:textId="77777777" w:rsidR="00707D2E" w:rsidRPr="008B7BCD" w:rsidRDefault="00707D2E" w:rsidP="008B7BCD">
      <w:pPr>
        <w:pStyle w:val="Heading4"/>
      </w:pPr>
      <w:bookmarkStart w:id="89" w:name="_Hlk14010241"/>
      <w:r w:rsidRPr="008B7BCD">
        <w:t xml:space="preserve">Nutrition, and Physical Activity </w:t>
      </w:r>
    </w:p>
    <w:p w14:paraId="1ACD8254" w14:textId="77777777" w:rsidR="00707D2E" w:rsidRPr="008B7BCD" w:rsidRDefault="00707D2E"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Contributors to Progress </w:t>
      </w:r>
    </w:p>
    <w:p w14:paraId="75E100B4" w14:textId="3E571272" w:rsidR="00707D2E" w:rsidRPr="008B7BCD" w:rsidRDefault="00707D2E"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53E4E3DD"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Recreational/Outdoor Activities </w:t>
      </w:r>
    </w:p>
    <w:bookmarkEnd w:id="89"/>
    <w:p w14:paraId="0F067379" w14:textId="77777777" w:rsidR="00707D2E" w:rsidRPr="008B7BCD" w:rsidRDefault="00707D2E" w:rsidP="006226C0">
      <w:pPr>
        <w:pStyle w:val="ListParagraph"/>
        <w:numPr>
          <w:ilvl w:val="0"/>
          <w:numId w:val="24"/>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The excitement surrounding the Rail Trail. This can be a game changer for our county if that becomes as popular as it is in other communities. The 5-2-1 none campaign is also a fantastic tool for our youth and families. – Community Leader (Rutherford County) </w:t>
      </w:r>
    </w:p>
    <w:p w14:paraId="0588A8CD" w14:textId="77777777" w:rsidR="00707D2E" w:rsidRPr="008B7BCD" w:rsidRDefault="00707D2E" w:rsidP="006226C0">
      <w:pPr>
        <w:pStyle w:val="ListParagraph"/>
        <w:numPr>
          <w:ilvl w:val="0"/>
          <w:numId w:val="24"/>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The completion of our 13.8-mile thermal rail trail is making outdoor exercise more interesting and accessible. More established walking trails throughout the county. – Community Leader (Rutherford County) </w:t>
      </w:r>
    </w:p>
    <w:p w14:paraId="66C06AA8" w14:textId="77777777" w:rsidR="00707D2E" w:rsidRPr="008B7BCD" w:rsidRDefault="00707D2E" w:rsidP="006226C0">
      <w:pPr>
        <w:pStyle w:val="ListParagraph"/>
        <w:numPr>
          <w:ilvl w:val="0"/>
          <w:numId w:val="24"/>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The Rails to Trails project will give the majority of the community a resource for exercise with very little individual investment. Programs such as Walk with a Doc. – Other Health Provider (Rutherford County) </w:t>
      </w:r>
    </w:p>
    <w:p w14:paraId="7EC892FB" w14:textId="77777777" w:rsidR="00707D2E" w:rsidRPr="008B7BCD" w:rsidRDefault="00707D2E" w:rsidP="006226C0">
      <w:pPr>
        <w:pStyle w:val="ListParagraph"/>
        <w:numPr>
          <w:ilvl w:val="0"/>
          <w:numId w:val="24"/>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Greenways, Rail Trail, Bike Plans, Recreation areas and promotion of all these. Food Network and work toward Food Policy Council. Health department has hired a local food coordinator. This is very good. – Other Health Provider (Rutherford County) </w:t>
      </w:r>
    </w:p>
    <w:p w14:paraId="6FBBB339" w14:textId="77777777" w:rsidR="00707D2E" w:rsidRPr="008B7BCD" w:rsidRDefault="00707D2E" w:rsidP="006226C0">
      <w:pPr>
        <w:pStyle w:val="ListParagraph"/>
        <w:numPr>
          <w:ilvl w:val="0"/>
          <w:numId w:val="24"/>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Walking trails, education in school. – Physician (Rutherford County) </w:t>
      </w:r>
    </w:p>
    <w:p w14:paraId="055178A8" w14:textId="0ED77E48" w:rsidR="00707D2E" w:rsidRPr="008B7BCD" w:rsidRDefault="00707D2E" w:rsidP="006226C0">
      <w:pPr>
        <w:pStyle w:val="ListParagraph"/>
        <w:numPr>
          <w:ilvl w:val="0"/>
          <w:numId w:val="24"/>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The new bike and hiking trail may have a positive effect if people are informed and access is facilitated. If people begin to realize that walking and biking are viable forms of transport, maybe they will start. – Other Health Provider (Rutherford County)</w:t>
      </w:r>
    </w:p>
    <w:p w14:paraId="0093AA83"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Awareness/Education </w:t>
      </w:r>
    </w:p>
    <w:p w14:paraId="3C0104A2" w14:textId="77777777" w:rsidR="00707D2E" w:rsidRPr="008B7BCD" w:rsidRDefault="00707D2E" w:rsidP="006226C0">
      <w:pPr>
        <w:pStyle w:val="ListParagraph"/>
        <w:numPr>
          <w:ilvl w:val="0"/>
          <w:numId w:val="25"/>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Educational campaigns such as “5-2-1 Almost None" have gained some traction, and we also have a school health committee, as well as our Community Health Council that are focused on all of these areas. – Community Leader (Rutherford County) </w:t>
      </w:r>
    </w:p>
    <w:p w14:paraId="0E1B98AB" w14:textId="77777777" w:rsidR="00707D2E" w:rsidRPr="008B7BCD" w:rsidRDefault="00707D2E" w:rsidP="006226C0">
      <w:pPr>
        <w:pStyle w:val="ListParagraph"/>
        <w:numPr>
          <w:ilvl w:val="0"/>
          <w:numId w:val="25"/>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Free education programs. – Other Health Provider (Rutherford County) </w:t>
      </w:r>
    </w:p>
    <w:p w14:paraId="53BC8095"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Specific Programs/Agencies </w:t>
      </w:r>
    </w:p>
    <w:p w14:paraId="019DB145" w14:textId="77777777" w:rsidR="00707D2E" w:rsidRPr="008B7BCD" w:rsidRDefault="00707D2E" w:rsidP="006226C0">
      <w:pPr>
        <w:pStyle w:val="ListParagraph"/>
        <w:numPr>
          <w:ilvl w:val="0"/>
          <w:numId w:val="26"/>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lastRenderedPageBreak/>
        <w:t xml:space="preserve">The Rutherford Community Health Council sponsors many events promoting healthy activity/exercise, as well as food security. Strong Parks and Recreation program. – Other Health Provider (Rutherford County) </w:t>
      </w:r>
    </w:p>
    <w:p w14:paraId="19A64F14" w14:textId="77777777" w:rsidR="00707D2E" w:rsidRPr="008B7BCD" w:rsidRDefault="00707D2E" w:rsidP="006226C0">
      <w:pPr>
        <w:pStyle w:val="ListParagraph"/>
        <w:numPr>
          <w:ilvl w:val="0"/>
          <w:numId w:val="26"/>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Cooperative Extension. – Other Health Provider (Rutherford County) </w:t>
      </w:r>
    </w:p>
    <w:p w14:paraId="1C346FC9"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Collaborative Efforts </w:t>
      </w:r>
    </w:p>
    <w:p w14:paraId="22B135DF" w14:textId="77777777" w:rsidR="00707D2E" w:rsidRPr="008B7BCD" w:rsidRDefault="00707D2E" w:rsidP="006226C0">
      <w:pPr>
        <w:pStyle w:val="ListParagraph"/>
        <w:numPr>
          <w:ilvl w:val="0"/>
          <w:numId w:val="27"/>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Many agencies working together toward common goal. – Community Leader (Rutherford County) </w:t>
      </w:r>
    </w:p>
    <w:p w14:paraId="036C5E8E"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Physical Activity </w:t>
      </w:r>
    </w:p>
    <w:p w14:paraId="52C02776" w14:textId="6F7421B2" w:rsidR="00707D2E" w:rsidRPr="008B7BCD" w:rsidRDefault="00707D2E" w:rsidP="006226C0">
      <w:pPr>
        <w:pStyle w:val="ListParagraph"/>
        <w:numPr>
          <w:ilvl w:val="0"/>
          <w:numId w:val="27"/>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Availability of options to get exercise as a family and better options of healthy eating. I hope that fast food joints listing calories per meal on menus is helping people understand what they are eating. – Community Leader (Rutherford County)</w:t>
      </w:r>
    </w:p>
    <w:p w14:paraId="7B1CB402" w14:textId="45F79BCA" w:rsidR="00707D2E" w:rsidRPr="008B7BCD" w:rsidRDefault="00707D2E"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Impediments of Progress</w:t>
      </w:r>
    </w:p>
    <w:p w14:paraId="13F1611A" w14:textId="2325EDB1" w:rsidR="00707D2E" w:rsidRPr="008B7BCD" w:rsidRDefault="00707D2E"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49275875" w14:textId="011C6EE1"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Lifestyle</w:t>
      </w:r>
    </w:p>
    <w:p w14:paraId="5223A279" w14:textId="77777777" w:rsidR="00707D2E" w:rsidRPr="008B7BCD" w:rsidRDefault="00707D2E" w:rsidP="006226C0">
      <w:pPr>
        <w:pStyle w:val="ListParagraph"/>
        <w:numPr>
          <w:ilvl w:val="0"/>
          <w:numId w:val="27"/>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Individuals who have sedentary lifestyles and poor nutrition. Generational obesity. Lack of daily recess/gym for school-aged children/youth. Healthy foods are more expensive. – Other Health Provider (Rutherford County) </w:t>
      </w:r>
    </w:p>
    <w:p w14:paraId="38CB5194" w14:textId="77777777" w:rsidR="005E55B6" w:rsidRDefault="00707D2E" w:rsidP="006226C0">
      <w:pPr>
        <w:pStyle w:val="ListParagraph"/>
        <w:numPr>
          <w:ilvl w:val="0"/>
          <w:numId w:val="27"/>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People make poor choices in food and don’t exercise. Transportation is a barrier. – Other Health Provider (Rutherford County) </w:t>
      </w:r>
    </w:p>
    <w:p w14:paraId="3C1CECA6" w14:textId="30B8B382" w:rsidR="00707D2E" w:rsidRPr="008B7BCD" w:rsidRDefault="00707D2E" w:rsidP="006226C0">
      <w:pPr>
        <w:pStyle w:val="ListParagraph"/>
        <w:numPr>
          <w:ilvl w:val="0"/>
          <w:numId w:val="27"/>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Food ignorance, sedentary lifestyles, garbage food. Unwillingness to cook and eat right. Not many outlets for safe, convenient outdoor physical activity. There is a fat person epidemic here in Rutherford County. – Other Health Provider (Rutherford County) </w:t>
      </w:r>
    </w:p>
    <w:p w14:paraId="3CAF7D56" w14:textId="77777777" w:rsidR="00707D2E" w:rsidRPr="008B7BCD" w:rsidRDefault="00707D2E" w:rsidP="006226C0">
      <w:pPr>
        <w:pStyle w:val="ListParagraph"/>
        <w:numPr>
          <w:ilvl w:val="0"/>
          <w:numId w:val="27"/>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Personal health choices. Economic status. – Other Health Provider (Rutherford County) </w:t>
      </w:r>
    </w:p>
    <w:p w14:paraId="33682EB3"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Awareness/Education </w:t>
      </w:r>
    </w:p>
    <w:p w14:paraId="47A57A87" w14:textId="77777777" w:rsidR="005E55B6" w:rsidRDefault="00707D2E" w:rsidP="006226C0">
      <w:pPr>
        <w:pStyle w:val="ListParagraph"/>
        <w:numPr>
          <w:ilvl w:val="0"/>
          <w:numId w:val="2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Basically, just making sure that all levels of our community know about what's available. – Community Leader (Rutherford County) </w:t>
      </w:r>
    </w:p>
    <w:p w14:paraId="3ED4566E" w14:textId="6B055BF3" w:rsidR="00707D2E" w:rsidRPr="008B7BCD" w:rsidRDefault="00707D2E" w:rsidP="006226C0">
      <w:pPr>
        <w:pStyle w:val="ListParagraph"/>
        <w:numPr>
          <w:ilvl w:val="0"/>
          <w:numId w:val="2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Lack of consumer knowledge about nutrition and lack of motivation to change lifestyle behaviors. – Community Leader (Rutherford County) </w:t>
      </w:r>
    </w:p>
    <w:p w14:paraId="730485C9"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Denial </w:t>
      </w:r>
    </w:p>
    <w:p w14:paraId="0F8D6955" w14:textId="77777777" w:rsidR="00707D2E" w:rsidRPr="008B7BCD" w:rsidRDefault="00707D2E" w:rsidP="006226C0">
      <w:pPr>
        <w:pStyle w:val="ListParagraph"/>
        <w:numPr>
          <w:ilvl w:val="0"/>
          <w:numId w:val="2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Laziness of people. Technology leads people to play on their phones and games while staying inside and glued to the TV. – Community Leader (Rutherford County) </w:t>
      </w:r>
    </w:p>
    <w:p w14:paraId="3F0E985A" w14:textId="77777777" w:rsidR="00707D2E" w:rsidRPr="008B7BCD" w:rsidRDefault="00707D2E" w:rsidP="006226C0">
      <w:pPr>
        <w:pStyle w:val="ListParagraph"/>
        <w:numPr>
          <w:ilvl w:val="0"/>
          <w:numId w:val="2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Lack of motivation and resources for families but things are improving. – Community Leader (Rutherford County) </w:t>
      </w:r>
    </w:p>
    <w:p w14:paraId="2DF7908F" w14:textId="77777777" w:rsidR="00707D2E" w:rsidRPr="008B7BCD" w:rsidRDefault="00707D2E" w:rsidP="006226C0">
      <w:pPr>
        <w:pStyle w:val="ListParagraph"/>
        <w:numPr>
          <w:ilvl w:val="0"/>
          <w:numId w:val="2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A lack of desire on the part of the majority of citizens. We need to push harder for state-funded benefits to require certain criteria in health management in order for someone to qualify for the benefits. – Physician (Rutherford County) </w:t>
      </w:r>
    </w:p>
    <w:p w14:paraId="0D718BF4"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Built Environment </w:t>
      </w:r>
    </w:p>
    <w:p w14:paraId="5812C67D" w14:textId="77777777" w:rsidR="00707D2E" w:rsidRPr="008B7BCD" w:rsidRDefault="00707D2E" w:rsidP="006226C0">
      <w:pPr>
        <w:pStyle w:val="ListParagraph"/>
        <w:numPr>
          <w:ilvl w:val="0"/>
          <w:numId w:val="2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lastRenderedPageBreak/>
        <w:t xml:space="preserve">Lack of safe places to exercise if you don't belong to a gym (rural roads, or areas with no sidewalks/lighting) and the social norms of unhealthy fast food. – Community Leader (Rutherford County) </w:t>
      </w:r>
    </w:p>
    <w:p w14:paraId="635581C0"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Lack of Prevention for Youth </w:t>
      </w:r>
    </w:p>
    <w:p w14:paraId="625F8282" w14:textId="77777777" w:rsidR="00707D2E" w:rsidRPr="008B7BCD" w:rsidRDefault="00707D2E" w:rsidP="006226C0">
      <w:pPr>
        <w:pStyle w:val="ListParagraph"/>
        <w:numPr>
          <w:ilvl w:val="0"/>
          <w:numId w:val="2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More schools should adopt policies for increase physical activity and continue to make changes to school menus. Take vending machines out of schools and do not allow children to sell candy and other foods that are not nutritious. Change menu at sporting event concession stands. – Other Health Provider (Rutherford County) </w:t>
      </w:r>
    </w:p>
    <w:p w14:paraId="051E9451"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Poverty </w:t>
      </w:r>
    </w:p>
    <w:p w14:paraId="012C87CD" w14:textId="77777777" w:rsidR="00707D2E" w:rsidRPr="008B7BCD" w:rsidRDefault="00707D2E" w:rsidP="006226C0">
      <w:pPr>
        <w:pStyle w:val="ListParagraph"/>
        <w:numPr>
          <w:ilvl w:val="0"/>
          <w:numId w:val="2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Poor economy, poor nutrition, inactive people. – Physician (Rutherford County) </w:t>
      </w:r>
    </w:p>
    <w:p w14:paraId="24626292" w14:textId="77777777" w:rsidR="00707D2E" w:rsidRPr="008B7BCD" w:rsidRDefault="00707D2E"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Transportation </w:t>
      </w:r>
    </w:p>
    <w:p w14:paraId="531267CA" w14:textId="1F976A82" w:rsidR="005E55B6" w:rsidRPr="005E55B6" w:rsidRDefault="00707D2E" w:rsidP="005E55B6">
      <w:pPr>
        <w:pStyle w:val="ListParagraph"/>
        <w:numPr>
          <w:ilvl w:val="0"/>
          <w:numId w:val="2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Transportation to programs. – Other Health Provider (Rutherford County)</w:t>
      </w:r>
    </w:p>
    <w:p w14:paraId="7B8C7B46" w14:textId="0D8C6FCD" w:rsidR="002812FA" w:rsidRPr="008B7BCD" w:rsidRDefault="002812FA" w:rsidP="005E55B6">
      <w:pPr>
        <w:pStyle w:val="Heading4"/>
        <w:spacing w:before="0"/>
      </w:pPr>
      <w:bookmarkStart w:id="90" w:name="_Hlk14010473"/>
      <w:r w:rsidRPr="008B7BCD">
        <w:t>Diabetes</w:t>
      </w:r>
    </w:p>
    <w:p w14:paraId="576214CE" w14:textId="77777777"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Contributors to Progress </w:t>
      </w:r>
    </w:p>
    <w:p w14:paraId="396C1DED" w14:textId="77777777" w:rsidR="002812FA" w:rsidRPr="008B7BCD" w:rsidRDefault="002812FA"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4EA49402" w14:textId="37466A53"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Awareness/Education</w:t>
      </w:r>
    </w:p>
    <w:bookmarkEnd w:id="90"/>
    <w:p w14:paraId="51255056" w14:textId="77777777" w:rsidR="002812FA" w:rsidRPr="008B7BCD" w:rsidRDefault="002812FA" w:rsidP="006226C0">
      <w:pPr>
        <w:pStyle w:val="ListParagraph"/>
        <w:numPr>
          <w:ilvl w:val="0"/>
          <w:numId w:val="2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Diabetes awareness, education and interventions. Access to fresh produce. – Other Health Provider (Rutherford County) </w:t>
      </w:r>
    </w:p>
    <w:p w14:paraId="1F87E31D" w14:textId="77777777" w:rsidR="002812FA" w:rsidRPr="008B7BCD" w:rsidRDefault="002812FA" w:rsidP="006226C0">
      <w:pPr>
        <w:pStyle w:val="ListParagraph"/>
        <w:numPr>
          <w:ilvl w:val="0"/>
          <w:numId w:val="2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The awareness that there are ways to manage diabetes. There are several organizations that are working to create a better way to manage this chronic disease. – Other Health Provider (Rutherford County) </w:t>
      </w:r>
    </w:p>
    <w:p w14:paraId="3B208A48" w14:textId="77777777" w:rsidR="002812FA" w:rsidRPr="008B7BCD" w:rsidRDefault="002812FA" w:rsidP="006226C0">
      <w:pPr>
        <w:pStyle w:val="ListParagraph"/>
        <w:numPr>
          <w:ilvl w:val="0"/>
          <w:numId w:val="2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Educators and programs are available. – Community Leader (Rutherford County) </w:t>
      </w:r>
    </w:p>
    <w:p w14:paraId="6A65AF37"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Access to Care/Services </w:t>
      </w:r>
    </w:p>
    <w:p w14:paraId="59FFC09F" w14:textId="77777777" w:rsidR="002812FA" w:rsidRPr="008B7BCD" w:rsidRDefault="002812FA" w:rsidP="006226C0">
      <w:pPr>
        <w:pStyle w:val="ListParagraph"/>
        <w:numPr>
          <w:ilvl w:val="0"/>
          <w:numId w:val="3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More events to address those issues that are free to the public and are marketed appropriately. – Community Leader (Rutherford County) </w:t>
      </w:r>
    </w:p>
    <w:p w14:paraId="438D8654"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Nothing/No Progress </w:t>
      </w:r>
    </w:p>
    <w:p w14:paraId="276713F1" w14:textId="77777777" w:rsidR="002812FA" w:rsidRPr="008B7BCD" w:rsidRDefault="002812FA" w:rsidP="006226C0">
      <w:pPr>
        <w:pStyle w:val="ListParagraph"/>
        <w:numPr>
          <w:ilvl w:val="0"/>
          <w:numId w:val="3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Unhealthy eating habits. – Other Health Provider (Rutherford County) </w:t>
      </w:r>
    </w:p>
    <w:p w14:paraId="3874CCB5"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Affordable Care/Services </w:t>
      </w:r>
    </w:p>
    <w:p w14:paraId="73DE1285" w14:textId="77777777" w:rsidR="002812FA" w:rsidRPr="008B7BCD" w:rsidRDefault="002812FA" w:rsidP="006226C0">
      <w:pPr>
        <w:pStyle w:val="ListParagraph"/>
        <w:numPr>
          <w:ilvl w:val="0"/>
          <w:numId w:val="3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Medication assistance program at the community clinic. – Physician (Rutherford County) </w:t>
      </w:r>
    </w:p>
    <w:p w14:paraId="29795F32"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Community Focus </w:t>
      </w:r>
    </w:p>
    <w:p w14:paraId="3045C3C7" w14:textId="77777777" w:rsidR="002812FA" w:rsidRPr="008B7BCD" w:rsidRDefault="002812FA" w:rsidP="006226C0">
      <w:pPr>
        <w:pStyle w:val="ListParagraph"/>
        <w:numPr>
          <w:ilvl w:val="0"/>
          <w:numId w:val="3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More input from community and more funds for correcting these problems. – Community Leader (Rutherford County) </w:t>
      </w:r>
    </w:p>
    <w:p w14:paraId="7F746F1F"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Built Environment </w:t>
      </w:r>
    </w:p>
    <w:p w14:paraId="30D8038E" w14:textId="77777777" w:rsidR="002812FA" w:rsidRPr="008B7BCD" w:rsidRDefault="002812FA" w:rsidP="006226C0">
      <w:pPr>
        <w:pStyle w:val="ListParagraph"/>
        <w:numPr>
          <w:ilvl w:val="0"/>
          <w:numId w:val="3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I believe the work the Community Health Council is doing around chronic disease issues will help make additional progress in this area if those initiatives 'catch on.' I think the rail trail will help with the exercise component in a major way. If we could convince the towns to plant some 'community' fruit </w:t>
      </w:r>
      <w:r w:rsidRPr="008B7BCD">
        <w:rPr>
          <w:rFonts w:asciiTheme="minorHAnsi" w:hAnsiTheme="minorHAnsi" w:cstheme="minorHAnsi"/>
          <w:color w:val="262626" w:themeColor="text1" w:themeTint="D9"/>
          <w:sz w:val="22"/>
        </w:rPr>
        <w:lastRenderedPageBreak/>
        <w:t xml:space="preserve">trees along the way for healthy snacks... you see where that thought is going. – Community Leader (Rutherford County) </w:t>
      </w:r>
    </w:p>
    <w:p w14:paraId="2369D68F" w14:textId="6A0D2BD6" w:rsidR="002812FA" w:rsidRPr="008B7BCD" w:rsidRDefault="002812FA" w:rsidP="006226C0">
      <w:pPr>
        <w:pStyle w:val="ListParagraph"/>
        <w:numPr>
          <w:ilvl w:val="0"/>
          <w:numId w:val="3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Walking trails. – Physician (Rutherford County)</w:t>
      </w:r>
    </w:p>
    <w:p w14:paraId="5658D700" w14:textId="77777777"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Impediments of Progress </w:t>
      </w:r>
    </w:p>
    <w:p w14:paraId="22FCA89B" w14:textId="5170A6B7" w:rsidR="002812FA" w:rsidRPr="008B7BCD" w:rsidRDefault="002812FA"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51DD104F"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Access to Healthy Food </w:t>
      </w:r>
    </w:p>
    <w:p w14:paraId="28C783E9" w14:textId="77777777" w:rsidR="002812FA" w:rsidRPr="008B7BCD" w:rsidRDefault="002812FA" w:rsidP="006226C0">
      <w:pPr>
        <w:pStyle w:val="ListParagraph"/>
        <w:numPr>
          <w:ilvl w:val="0"/>
          <w:numId w:val="31"/>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Healthy food choices for some of the residents of the county are limited due to income restrictions. Some residents are not willing to commit to a lifestyle change to improve their own health status. – Other Health Provider (Rutherford County) </w:t>
      </w:r>
    </w:p>
    <w:p w14:paraId="1FB4F84F" w14:textId="69B89092" w:rsidR="002812FA" w:rsidRPr="008B7BCD" w:rsidRDefault="002812FA" w:rsidP="006226C0">
      <w:pPr>
        <w:pStyle w:val="ListParagraph"/>
        <w:numPr>
          <w:ilvl w:val="0"/>
          <w:numId w:val="31"/>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A number of factors, including: cost of processed, unhealthy foods vs healthier fresh foods; proliferation of fast food restaurants; and the fact that many people live in areas with no sidewalks/unsafe conditions to just get out and walk. – Community Leader (Rutherford County) </w:t>
      </w:r>
    </w:p>
    <w:p w14:paraId="7CA6A76B" w14:textId="77777777" w:rsidR="002812FA" w:rsidRPr="008B7BCD" w:rsidRDefault="002812FA" w:rsidP="006226C0">
      <w:pPr>
        <w:pStyle w:val="ListParagraph"/>
        <w:numPr>
          <w:ilvl w:val="0"/>
          <w:numId w:val="31"/>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Poor economic area contributes to poor nutrition. – Physician (Rutherford County) </w:t>
      </w:r>
    </w:p>
    <w:p w14:paraId="2071A0F8"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Lifestyle </w:t>
      </w:r>
    </w:p>
    <w:p w14:paraId="42390F8D" w14:textId="77777777" w:rsidR="002812FA" w:rsidRPr="008B7BCD" w:rsidRDefault="002812FA" w:rsidP="006226C0">
      <w:pPr>
        <w:pStyle w:val="ListParagraph"/>
        <w:numPr>
          <w:ilvl w:val="0"/>
          <w:numId w:val="32"/>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People don't want to give up their sweet tea and fried food. – Other Health Provider (Rutherford County) </w:t>
      </w:r>
    </w:p>
    <w:p w14:paraId="22167CAD"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Awareness/Education </w:t>
      </w:r>
    </w:p>
    <w:p w14:paraId="53B9B444" w14:textId="77777777" w:rsidR="002812FA" w:rsidRPr="008B7BCD" w:rsidRDefault="002812FA" w:rsidP="006226C0">
      <w:pPr>
        <w:pStyle w:val="ListParagraph"/>
        <w:numPr>
          <w:ilvl w:val="0"/>
          <w:numId w:val="32"/>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I believe we need more discussion for our children and youth about the health concerns and risk and educating them away from drug use and [toward] healthy choices. – Community Leader (Rutherford County) </w:t>
      </w:r>
    </w:p>
    <w:p w14:paraId="1645701E" w14:textId="77777777" w:rsidR="002812FA" w:rsidRPr="008B7BCD" w:rsidRDefault="002812FA" w:rsidP="006226C0">
      <w:pPr>
        <w:pStyle w:val="ListParagraph"/>
        <w:numPr>
          <w:ilvl w:val="0"/>
          <w:numId w:val="32"/>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Lack of awareness about the disease and its complications. – Community Leader (Rutherford County) </w:t>
      </w:r>
    </w:p>
    <w:p w14:paraId="101DAA19" w14:textId="00EAF975" w:rsidR="002812FA" w:rsidRPr="008B7BCD" w:rsidRDefault="002812FA" w:rsidP="006226C0">
      <w:pPr>
        <w:pStyle w:val="ListParagraph"/>
        <w:numPr>
          <w:ilvl w:val="0"/>
          <w:numId w:val="32"/>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Education of public. – Community Leader (Rutherford County)</w:t>
      </w:r>
    </w:p>
    <w:p w14:paraId="3111E183"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Disease Management </w:t>
      </w:r>
    </w:p>
    <w:p w14:paraId="160539A1" w14:textId="77777777" w:rsidR="002812FA" w:rsidRPr="008B7BCD" w:rsidRDefault="002812FA" w:rsidP="006226C0">
      <w:pPr>
        <w:pStyle w:val="ListParagraph"/>
        <w:numPr>
          <w:ilvl w:val="0"/>
          <w:numId w:val="33"/>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Noncompliance. – Physician (Rutherford County) </w:t>
      </w:r>
    </w:p>
    <w:p w14:paraId="6180A390"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Transportation </w:t>
      </w:r>
    </w:p>
    <w:p w14:paraId="1F0FAF7E" w14:textId="77777777" w:rsidR="002812FA" w:rsidRPr="008B7BCD" w:rsidRDefault="002812FA" w:rsidP="006226C0">
      <w:pPr>
        <w:pStyle w:val="ListParagraph"/>
        <w:numPr>
          <w:ilvl w:val="0"/>
          <w:numId w:val="33"/>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Transportation to programs. – Other Health Provider (Rutherford County) </w:t>
      </w:r>
    </w:p>
    <w:p w14:paraId="37CC48FE"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Insufficient Physical Activity </w:t>
      </w:r>
    </w:p>
    <w:p w14:paraId="102AF0AA" w14:textId="33191868" w:rsidR="002812FA" w:rsidRPr="008B7BCD" w:rsidRDefault="002812FA" w:rsidP="006226C0">
      <w:pPr>
        <w:pStyle w:val="ListParagraph"/>
        <w:numPr>
          <w:ilvl w:val="0"/>
          <w:numId w:val="33"/>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There is not a YMCA in Rutherford County. The YMCA is leading efforts to reduce diabetes in neighboring counties. – Other Health Provider (Rutherford County)</w:t>
      </w:r>
    </w:p>
    <w:p w14:paraId="18C23A6F" w14:textId="2D72325D" w:rsidR="002812FA" w:rsidRPr="008B7BCD" w:rsidRDefault="002812FA" w:rsidP="008B7BCD">
      <w:pPr>
        <w:pStyle w:val="Heading4"/>
      </w:pPr>
      <w:r w:rsidRPr="008B7BCD">
        <w:t>Heart Disease and Stroke</w:t>
      </w:r>
    </w:p>
    <w:p w14:paraId="6E4868D9" w14:textId="77777777"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Contributors to Progress </w:t>
      </w:r>
    </w:p>
    <w:p w14:paraId="6AEB3355" w14:textId="77777777" w:rsidR="002812FA" w:rsidRPr="008B7BCD" w:rsidRDefault="002812FA"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054B31D5" w14:textId="5C1D304C"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Awareness/Education</w:t>
      </w:r>
    </w:p>
    <w:p w14:paraId="14D25BC4" w14:textId="298A71D9" w:rsidR="002812FA" w:rsidRPr="008B7BCD" w:rsidRDefault="002812FA" w:rsidP="006226C0">
      <w:pPr>
        <w:pStyle w:val="ListParagraph"/>
        <w:numPr>
          <w:ilvl w:val="0"/>
          <w:numId w:val="33"/>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I think, in general, heart disease and stroke get a lot of attention nationally and locally, and that is helpful. – Community Leader (Rutherford County) </w:t>
      </w:r>
    </w:p>
    <w:p w14:paraId="65173AB4" w14:textId="77777777" w:rsidR="002812FA" w:rsidRPr="008B7BCD" w:rsidRDefault="002812FA" w:rsidP="006226C0">
      <w:pPr>
        <w:pStyle w:val="ListParagraph"/>
        <w:numPr>
          <w:ilvl w:val="0"/>
          <w:numId w:val="33"/>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More awareness of the public knowing what to do/not do. – Community Leader (Rutherford County) </w:t>
      </w:r>
    </w:p>
    <w:p w14:paraId="4733F6B0" w14:textId="77777777" w:rsidR="002812FA" w:rsidRPr="008B7BCD" w:rsidRDefault="002812FA" w:rsidP="006226C0">
      <w:pPr>
        <w:pStyle w:val="ListParagraph"/>
        <w:numPr>
          <w:ilvl w:val="0"/>
          <w:numId w:val="33"/>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Education. – Community Leader (Rutherford County) </w:t>
      </w:r>
    </w:p>
    <w:p w14:paraId="2F8B9BF9"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lastRenderedPageBreak/>
        <w:t xml:space="preserve">Specific Agencies/Programs </w:t>
      </w:r>
    </w:p>
    <w:p w14:paraId="19EB77BA" w14:textId="77777777" w:rsidR="002812FA" w:rsidRPr="008B7BCD" w:rsidRDefault="002812FA" w:rsidP="006226C0">
      <w:pPr>
        <w:pStyle w:val="ListParagraph"/>
        <w:numPr>
          <w:ilvl w:val="0"/>
          <w:numId w:val="34"/>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Smoking cessation and North Carolina quit program which provides free nicotine patches and gum, plus a personal coach. – Other Health Provider (Rutherford County) </w:t>
      </w:r>
    </w:p>
    <w:p w14:paraId="795CCCFE"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Recreational/Outdoor Activities </w:t>
      </w:r>
    </w:p>
    <w:p w14:paraId="783135D7" w14:textId="77777777" w:rsidR="002812FA" w:rsidRPr="008B7BCD" w:rsidRDefault="002812FA" w:rsidP="006226C0">
      <w:pPr>
        <w:pStyle w:val="ListParagraph"/>
        <w:numPr>
          <w:ilvl w:val="0"/>
          <w:numId w:val="34"/>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The work on the rail trail and programs such as 'walk with a doc' can be highly beneficial. I hope, as the trail is completed, we see more local residents utilizing it and reducing their risks of cardiac disease and stroke. – Community Leader (Rutherford County) </w:t>
      </w:r>
    </w:p>
    <w:p w14:paraId="12EB65D4" w14:textId="77777777" w:rsidR="002812FA" w:rsidRPr="008B7BCD" w:rsidRDefault="002812FA" w:rsidP="006226C0">
      <w:pPr>
        <w:pStyle w:val="ListParagraph"/>
        <w:numPr>
          <w:ilvl w:val="0"/>
          <w:numId w:val="34"/>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Walking trails. – Physician (Rutherford County) </w:t>
      </w:r>
    </w:p>
    <w:p w14:paraId="6BAE3F12"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Community Focus </w:t>
      </w:r>
    </w:p>
    <w:p w14:paraId="16B67334" w14:textId="77777777" w:rsidR="002812FA" w:rsidRPr="008B7BCD" w:rsidRDefault="002812FA" w:rsidP="006226C0">
      <w:pPr>
        <w:pStyle w:val="ListParagraph"/>
        <w:numPr>
          <w:ilvl w:val="0"/>
          <w:numId w:val="35"/>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The community effort to emphasize healthy lifestyles. – Community Leader (Rutherford County) </w:t>
      </w:r>
    </w:p>
    <w:p w14:paraId="706E4776"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Prevention/Diagnosis </w:t>
      </w:r>
    </w:p>
    <w:p w14:paraId="51B87533" w14:textId="77777777" w:rsidR="002812FA" w:rsidRPr="008B7BCD" w:rsidRDefault="002812FA" w:rsidP="006226C0">
      <w:pPr>
        <w:pStyle w:val="ListParagraph"/>
        <w:numPr>
          <w:ilvl w:val="0"/>
          <w:numId w:val="35"/>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Earlier identification of health indicators for heart disease/stroke, more accessible information on relationship between healthy behaviors/exercise and heart disease/stroke, medical progress in treating. – Other Health Provider (Rutherford County) </w:t>
      </w:r>
    </w:p>
    <w:p w14:paraId="2C74FEC5"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Access to Healthy Food </w:t>
      </w:r>
    </w:p>
    <w:p w14:paraId="1F5E8BDB" w14:textId="4B82AFBC" w:rsidR="002812FA" w:rsidRPr="008B7BCD" w:rsidRDefault="002812FA" w:rsidP="006226C0">
      <w:pPr>
        <w:pStyle w:val="ListParagraph"/>
        <w:numPr>
          <w:ilvl w:val="0"/>
          <w:numId w:val="35"/>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Low costs and healthy food opportunities through food pantries and fresh food markets. Transportation assistance. Community education and education in school systems. – Other Health Provider (Rutherford County) </w:t>
      </w:r>
    </w:p>
    <w:p w14:paraId="0928248F" w14:textId="77777777"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Impediments of Progress </w:t>
      </w:r>
    </w:p>
    <w:p w14:paraId="3450E17D" w14:textId="7E1C0B94" w:rsidR="002812FA" w:rsidRPr="008B7BCD" w:rsidRDefault="002812FA"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1DE74FC7"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Awareness/Education </w:t>
      </w:r>
    </w:p>
    <w:p w14:paraId="4DEC5730" w14:textId="77777777" w:rsidR="002812FA" w:rsidRPr="008B7BCD" w:rsidRDefault="002812FA" w:rsidP="006226C0">
      <w:pPr>
        <w:pStyle w:val="ListParagraph"/>
        <w:numPr>
          <w:ilvl w:val="0"/>
          <w:numId w:val="35"/>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Still need more education on healthy living. – Community Leader (Rutherford County) </w:t>
      </w:r>
    </w:p>
    <w:p w14:paraId="7ED9BABA"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Lifestyle </w:t>
      </w:r>
    </w:p>
    <w:p w14:paraId="48C1D9CA" w14:textId="01DD802A" w:rsidR="002812FA" w:rsidRPr="008B7BCD" w:rsidRDefault="002812FA" w:rsidP="006226C0">
      <w:pPr>
        <w:pStyle w:val="ListParagraph"/>
        <w:numPr>
          <w:ilvl w:val="0"/>
          <w:numId w:val="35"/>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Unhealthy behaviors - poor nutrition, sedentary lifestyles, smoking, etc., which lead to heart disease/stroke. Higher cost of foods that are more nutritious/less fatty. – Other Health Provider (Rutherford County)</w:t>
      </w:r>
    </w:p>
    <w:p w14:paraId="4A40539C" w14:textId="77777777" w:rsidR="002812FA" w:rsidRPr="008B7BCD" w:rsidRDefault="002812FA" w:rsidP="006226C0">
      <w:pPr>
        <w:pStyle w:val="ListParagraph"/>
        <w:numPr>
          <w:ilvl w:val="0"/>
          <w:numId w:val="35"/>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People don't want to change. Target the youth. – Other Health Provider (Rutherford County) </w:t>
      </w:r>
    </w:p>
    <w:p w14:paraId="20D46E2D" w14:textId="77777777" w:rsidR="002812FA" w:rsidRPr="008B7BCD" w:rsidRDefault="002812FA" w:rsidP="006226C0">
      <w:pPr>
        <w:pStyle w:val="ListParagraph"/>
        <w:numPr>
          <w:ilvl w:val="0"/>
          <w:numId w:val="35"/>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Poor diet and lack of exercise is epidemic in this area. – Community Leader (Rutherford County) </w:t>
      </w:r>
    </w:p>
    <w:p w14:paraId="10937A69"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Access to Healthy Food </w:t>
      </w:r>
    </w:p>
    <w:p w14:paraId="04CBBB41" w14:textId="77777777" w:rsidR="002812FA" w:rsidRPr="008B7BCD" w:rsidRDefault="002812FA" w:rsidP="006226C0">
      <w:pPr>
        <w:pStyle w:val="ListParagraph"/>
        <w:numPr>
          <w:ilvl w:val="0"/>
          <w:numId w:val="36"/>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Additional healthy and low-cost food opportunities throughout the communities. Additional no-cost or low-cost transportation and disease education. Healthy food options in restaurants. – Other Health Provider (Rutherford County) </w:t>
      </w:r>
    </w:p>
    <w:p w14:paraId="16DB6D6E"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Denial </w:t>
      </w:r>
    </w:p>
    <w:p w14:paraId="7B01CD01" w14:textId="77777777" w:rsidR="002812FA" w:rsidRPr="008B7BCD" w:rsidRDefault="002812FA" w:rsidP="006226C0">
      <w:pPr>
        <w:pStyle w:val="ListParagraph"/>
        <w:numPr>
          <w:ilvl w:val="0"/>
          <w:numId w:val="36"/>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People’s ignorance of “it won't happen to me.” – Community Leader (Rutherford County) </w:t>
      </w:r>
    </w:p>
    <w:p w14:paraId="0F229A79"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Tobacco Use </w:t>
      </w:r>
    </w:p>
    <w:p w14:paraId="3D8CD838" w14:textId="77777777" w:rsidR="002812FA" w:rsidRPr="008B7BCD" w:rsidRDefault="002812FA" w:rsidP="006226C0">
      <w:pPr>
        <w:pStyle w:val="ListParagraph"/>
        <w:numPr>
          <w:ilvl w:val="0"/>
          <w:numId w:val="36"/>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Smoking, lack of cardiologists and neurologist, inactive people. – Physician (Rutherford County) </w:t>
      </w:r>
    </w:p>
    <w:p w14:paraId="5F4FA207" w14:textId="77777777" w:rsidR="002812FA" w:rsidRPr="008B7BCD" w:rsidRDefault="002812FA" w:rsidP="006226C0">
      <w:pPr>
        <w:pStyle w:val="ListParagraph"/>
        <w:numPr>
          <w:ilvl w:val="0"/>
          <w:numId w:val="36"/>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lastRenderedPageBreak/>
        <w:t xml:space="preserve">Large number of smokers in the county. Tobacco use is widespread, as well as the poor eating habits referenced in the previous question. Healthy eating isn't necessarily 'cool' here the way it is in some communities. We need to make it popular and shape it into a social norm. – Community Leader (Rutherford County) </w:t>
      </w:r>
    </w:p>
    <w:p w14:paraId="0D07BD8A"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Follow Up/Support </w:t>
      </w:r>
    </w:p>
    <w:p w14:paraId="7CFF062F" w14:textId="77777777" w:rsidR="002812FA" w:rsidRPr="008B7BCD" w:rsidRDefault="002812FA" w:rsidP="006226C0">
      <w:pPr>
        <w:pStyle w:val="ListParagraph"/>
        <w:numPr>
          <w:ilvl w:val="0"/>
          <w:numId w:val="37"/>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We need to continue to find ways to gain the support from our community through finding additional ways to communicate these programs. – Community Leader (Rutherford County) </w:t>
      </w:r>
    </w:p>
    <w:p w14:paraId="5E9D3BF9" w14:textId="77777777" w:rsidR="002812FA" w:rsidRPr="008B7BCD" w:rsidRDefault="002812FA" w:rsidP="008B7BCD">
      <w:pPr>
        <w:pStyle w:val="Heading4"/>
      </w:pPr>
      <w:r w:rsidRPr="008B7BCD">
        <w:t xml:space="preserve">Chronic Pain </w:t>
      </w:r>
    </w:p>
    <w:p w14:paraId="5112A5E2" w14:textId="77777777"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Contributors to Progress </w:t>
      </w:r>
    </w:p>
    <w:p w14:paraId="7285832D" w14:textId="3B1C5C61" w:rsidR="002812FA" w:rsidRPr="008B7BCD" w:rsidRDefault="002812FA"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07063C27"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Awareness/Education </w:t>
      </w:r>
    </w:p>
    <w:p w14:paraId="153E5FBD" w14:textId="77777777" w:rsidR="002812FA" w:rsidRPr="008B7BCD" w:rsidRDefault="002812FA" w:rsidP="006226C0">
      <w:pPr>
        <w:pStyle w:val="ListParagraph"/>
        <w:numPr>
          <w:ilvl w:val="0"/>
          <w:numId w:val="37"/>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Possibly more awareness of substance abuse and the need to change prescribing practices. – Other Health Provider (Rutherford County) </w:t>
      </w:r>
    </w:p>
    <w:p w14:paraId="14EB98A6" w14:textId="77777777" w:rsidR="002812FA" w:rsidRPr="008B7BCD" w:rsidRDefault="002812FA" w:rsidP="006226C0">
      <w:pPr>
        <w:pStyle w:val="ListParagraph"/>
        <w:numPr>
          <w:ilvl w:val="0"/>
          <w:numId w:val="37"/>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More awareness of abuse of pain medication. – Community Leader (Rutherford County) </w:t>
      </w:r>
    </w:p>
    <w:p w14:paraId="2D4BDA9E"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Opioid Awareness </w:t>
      </w:r>
    </w:p>
    <w:p w14:paraId="520EAFB9" w14:textId="77777777" w:rsidR="002812FA" w:rsidRPr="008B7BCD" w:rsidRDefault="002812FA" w:rsidP="006226C0">
      <w:pPr>
        <w:pStyle w:val="ListParagraph"/>
        <w:numPr>
          <w:ilvl w:val="0"/>
          <w:numId w:val="3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Recognition of problems in using opioids for chronic pain, recognition of alternative methods for managing chronic pain. – Other Health Provider (Rutherford County) </w:t>
      </w:r>
    </w:p>
    <w:p w14:paraId="18781B42"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Collaborative Efforts </w:t>
      </w:r>
    </w:p>
    <w:p w14:paraId="52BA7EA7" w14:textId="77777777" w:rsidR="002812FA" w:rsidRPr="008B7BCD" w:rsidRDefault="002812FA" w:rsidP="006226C0">
      <w:pPr>
        <w:pStyle w:val="ListParagraph"/>
        <w:numPr>
          <w:ilvl w:val="0"/>
          <w:numId w:val="3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Collaborative efforts. – Other Health Provider (Rutherford County) </w:t>
      </w:r>
    </w:p>
    <w:p w14:paraId="5799B80A" w14:textId="77777777"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Impediments of Progress </w:t>
      </w:r>
    </w:p>
    <w:p w14:paraId="1EC10D5D" w14:textId="6478BCBD" w:rsidR="002812FA" w:rsidRPr="008B7BCD" w:rsidRDefault="002812FA"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6F2A5B96"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Lack of Alternative Treatment Options </w:t>
      </w:r>
    </w:p>
    <w:p w14:paraId="2A625B5F" w14:textId="3A39BCC0" w:rsidR="002812FA" w:rsidRPr="008B7BCD" w:rsidRDefault="002812FA" w:rsidP="006226C0">
      <w:pPr>
        <w:pStyle w:val="ListParagraph"/>
        <w:numPr>
          <w:ilvl w:val="0"/>
          <w:numId w:val="3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Need pain clinics and specialists in community who can effectively deal with this issue to help manage rather than just using medications. – Other Health Provider (Rutherford County)</w:t>
      </w:r>
    </w:p>
    <w:p w14:paraId="1558B2F6"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Funding </w:t>
      </w:r>
    </w:p>
    <w:p w14:paraId="06D65047" w14:textId="77777777" w:rsidR="002812FA" w:rsidRPr="008B7BCD" w:rsidRDefault="002812FA" w:rsidP="006226C0">
      <w:pPr>
        <w:pStyle w:val="ListParagraph"/>
        <w:numPr>
          <w:ilvl w:val="0"/>
          <w:numId w:val="3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Financial resources for treatment and prevention. – Community Leader (Rutherford County) </w:t>
      </w:r>
    </w:p>
    <w:p w14:paraId="66D25D27" w14:textId="77777777" w:rsidR="002812FA" w:rsidRPr="008B7BCD" w:rsidRDefault="002812FA" w:rsidP="006226C0">
      <w:pPr>
        <w:pStyle w:val="ListParagraph"/>
        <w:numPr>
          <w:ilvl w:val="0"/>
          <w:numId w:val="38"/>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Lack of funding for the uninsured. – Other Health Provider (Rutherford County) </w:t>
      </w:r>
    </w:p>
    <w:p w14:paraId="2F4C8533"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Insurance Issues </w:t>
      </w:r>
    </w:p>
    <w:p w14:paraId="540AF135" w14:textId="259EBBD0" w:rsidR="002812FA" w:rsidRPr="008B7BCD" w:rsidRDefault="002812FA" w:rsidP="006226C0">
      <w:pPr>
        <w:pStyle w:val="ListParagraph"/>
        <w:numPr>
          <w:ilvl w:val="0"/>
          <w:numId w:val="3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Insurance does not pay for many alternative methods of chronic pain management. Physicians still over-prescribing opioids for chronic pain. – Other Health Provider (Rutherford County)</w:t>
      </w:r>
    </w:p>
    <w:p w14:paraId="274B6F2E" w14:textId="77777777" w:rsidR="002812FA" w:rsidRPr="008B7BCD" w:rsidRDefault="002812FA" w:rsidP="008B7BCD">
      <w:pPr>
        <w:pStyle w:val="Heading4"/>
      </w:pPr>
      <w:r w:rsidRPr="008B7BCD">
        <w:t xml:space="preserve">Cancer </w:t>
      </w:r>
    </w:p>
    <w:p w14:paraId="13F4FEBF" w14:textId="77777777"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Contributors to Progress </w:t>
      </w:r>
    </w:p>
    <w:p w14:paraId="295D9B07" w14:textId="1F19780A" w:rsidR="002812FA" w:rsidRPr="008B7BCD" w:rsidRDefault="002812FA"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07111877"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Collaborative Efforts </w:t>
      </w:r>
    </w:p>
    <w:p w14:paraId="35E43432" w14:textId="77777777" w:rsidR="002812FA" w:rsidRPr="008B7BCD" w:rsidRDefault="002812FA" w:rsidP="006226C0">
      <w:pPr>
        <w:pStyle w:val="ListParagraph"/>
        <w:numPr>
          <w:ilvl w:val="0"/>
          <w:numId w:val="3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lastRenderedPageBreak/>
        <w:t xml:space="preserve">The cancer subcommittee of the community health council coordinating with the cancer resource committee and other organizations. Bringing all of the organizations together to share information and resources. – Other Health Provider (Rutherford County) </w:t>
      </w:r>
    </w:p>
    <w:p w14:paraId="0EB32707"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Programs </w:t>
      </w:r>
    </w:p>
    <w:p w14:paraId="09ECE840" w14:textId="77777777" w:rsidR="002812FA" w:rsidRPr="008B7BCD" w:rsidRDefault="002812FA" w:rsidP="006226C0">
      <w:pPr>
        <w:pStyle w:val="ListParagraph"/>
        <w:numPr>
          <w:ilvl w:val="0"/>
          <w:numId w:val="3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We have a very active and engaged community health council that is looking at numerous health issues including cancer, and we have cancer resources available at our regional hospital. – Community Leader (Rutherford County) </w:t>
      </w:r>
    </w:p>
    <w:p w14:paraId="60969546" w14:textId="77777777" w:rsidR="002812FA" w:rsidRPr="008B7BCD" w:rsidRDefault="002812FA" w:rsidP="006226C0">
      <w:pPr>
        <w:pStyle w:val="ListParagraph"/>
        <w:numPr>
          <w:ilvl w:val="0"/>
          <w:numId w:val="39"/>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The community health council and the buy-in from the local stakeholders. These parties are working hard to make a change. – Physician (Rutherford County) </w:t>
      </w:r>
    </w:p>
    <w:p w14:paraId="0BE976D9" w14:textId="77777777"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Impediments of Progress </w:t>
      </w:r>
    </w:p>
    <w:p w14:paraId="73301020" w14:textId="3468B7AA" w:rsidR="002812FA" w:rsidRPr="008B7BCD" w:rsidRDefault="002812FA"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15E78919"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Awareness/Education </w:t>
      </w:r>
    </w:p>
    <w:p w14:paraId="6E834617" w14:textId="77777777" w:rsidR="002812FA" w:rsidRPr="008B7BCD" w:rsidRDefault="002812FA" w:rsidP="006226C0">
      <w:pPr>
        <w:pStyle w:val="ListParagraph"/>
        <w:numPr>
          <w:ilvl w:val="0"/>
          <w:numId w:val="4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Lack of education and resources. – Community Leader (Rutherford County) </w:t>
      </w:r>
    </w:p>
    <w:p w14:paraId="3D24E188"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Access to Care/Services </w:t>
      </w:r>
    </w:p>
    <w:p w14:paraId="4AECFDF1" w14:textId="77777777" w:rsidR="002812FA" w:rsidRPr="008B7BCD" w:rsidRDefault="002812FA" w:rsidP="006226C0">
      <w:pPr>
        <w:pStyle w:val="ListParagraph"/>
        <w:numPr>
          <w:ilvl w:val="0"/>
          <w:numId w:val="4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Limited or lack of resources. – Physician (Rutherford County) </w:t>
      </w:r>
    </w:p>
    <w:p w14:paraId="00D6D0BC"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Prevalence/Incidence </w:t>
      </w:r>
    </w:p>
    <w:p w14:paraId="4C126907" w14:textId="77777777" w:rsidR="002812FA" w:rsidRPr="008B7BCD" w:rsidRDefault="002812FA" w:rsidP="006226C0">
      <w:pPr>
        <w:pStyle w:val="ListParagraph"/>
        <w:numPr>
          <w:ilvl w:val="0"/>
          <w:numId w:val="4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The broadness of the cancer, what resources have been developed, and what still needs to be developed. How do we make the resources sustainable. – Other Health Provider (Rutherford County) </w:t>
      </w:r>
    </w:p>
    <w:p w14:paraId="79541C3D" w14:textId="77777777" w:rsidR="002812FA" w:rsidRPr="008B7BCD" w:rsidRDefault="002812FA" w:rsidP="008B7BCD">
      <w:pPr>
        <w:pStyle w:val="Heading4"/>
      </w:pPr>
      <w:r w:rsidRPr="008B7BCD">
        <w:t xml:space="preserve">Chronic Obstructive Pulmonary Disease (COPD) </w:t>
      </w:r>
    </w:p>
    <w:p w14:paraId="2ACC4EA4" w14:textId="77777777"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Contributors to Progress </w:t>
      </w:r>
    </w:p>
    <w:p w14:paraId="7AF1B46E" w14:textId="77777777" w:rsidR="002812FA" w:rsidRPr="008B7BCD" w:rsidRDefault="002812FA"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25A3CB69" w14:textId="77777777" w:rsidR="002812FA" w:rsidRPr="008B7BCD" w:rsidRDefault="002812FA"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Nothing/No Progress </w:t>
      </w:r>
    </w:p>
    <w:p w14:paraId="17BF40E8" w14:textId="77777777" w:rsidR="002812FA" w:rsidRPr="008B7BCD" w:rsidRDefault="002812FA" w:rsidP="006226C0">
      <w:pPr>
        <w:pStyle w:val="ListParagraph"/>
        <w:numPr>
          <w:ilvl w:val="0"/>
          <w:numId w:val="4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Need additional education and resources.  Education needs to begin at an early age. Lack of community health screens. – Other Health Provider (Rutherford County) </w:t>
      </w:r>
    </w:p>
    <w:p w14:paraId="5C3FF201" w14:textId="1F29BBE1" w:rsidR="002812FA" w:rsidRPr="008B7BCD" w:rsidRDefault="002812FA"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Impediments of Progress</w:t>
      </w:r>
    </w:p>
    <w:p w14:paraId="2B9E1970" w14:textId="0D1EA034" w:rsidR="008B7BCD" w:rsidRPr="008B7BCD" w:rsidRDefault="008B7BCD"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6B42A7A4" w14:textId="77777777" w:rsidR="008B7BCD" w:rsidRPr="008B7BCD" w:rsidRDefault="008B7BCD"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Awareness/Education </w:t>
      </w:r>
    </w:p>
    <w:p w14:paraId="543903C7" w14:textId="2CB46921" w:rsidR="002812FA" w:rsidRPr="008B7BCD" w:rsidRDefault="008B7BCD" w:rsidP="006226C0">
      <w:pPr>
        <w:pStyle w:val="ListParagraph"/>
        <w:numPr>
          <w:ilvl w:val="0"/>
          <w:numId w:val="4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Poor educational information for adolescence and adults. – Other Health Provider (Rutherford County)</w:t>
      </w:r>
    </w:p>
    <w:p w14:paraId="043B04E4" w14:textId="77777777" w:rsidR="008B7BCD" w:rsidRPr="008B7BCD" w:rsidRDefault="008B7BCD"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Funding </w:t>
      </w:r>
    </w:p>
    <w:p w14:paraId="67373F32" w14:textId="77777777" w:rsidR="008B7BCD" w:rsidRPr="008B7BCD" w:rsidRDefault="008B7BCD" w:rsidP="006226C0">
      <w:pPr>
        <w:pStyle w:val="ListParagraph"/>
        <w:numPr>
          <w:ilvl w:val="0"/>
          <w:numId w:val="4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Funding and collaborative efforts from all community resources. Educational opportunities at an early age. – Other Health Provider (Rutherford County) </w:t>
      </w:r>
    </w:p>
    <w:p w14:paraId="4D804CFC" w14:textId="77777777" w:rsidR="008B7BCD" w:rsidRPr="008B7BCD" w:rsidRDefault="008B7BCD" w:rsidP="008B7BCD">
      <w:pPr>
        <w:pStyle w:val="Heading4"/>
      </w:pPr>
      <w:r w:rsidRPr="008B7BCD">
        <w:t xml:space="preserve">Upper Respiratory Diseases (Such as Asthma) </w:t>
      </w:r>
    </w:p>
    <w:p w14:paraId="4E1647FF" w14:textId="77777777" w:rsidR="008B7BCD" w:rsidRPr="008B7BCD" w:rsidRDefault="008B7BCD"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Contributors to Progress </w:t>
      </w:r>
    </w:p>
    <w:p w14:paraId="4D255B48" w14:textId="79CDDA15" w:rsidR="008B7BCD" w:rsidRPr="008B7BCD" w:rsidRDefault="008B7BCD"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2D2BCA13" w14:textId="77777777" w:rsidR="008B7BCD" w:rsidRPr="008B7BCD" w:rsidRDefault="008B7BCD"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Decreased Tobacco Use </w:t>
      </w:r>
    </w:p>
    <w:p w14:paraId="03F40A7B" w14:textId="77777777" w:rsidR="008B7BCD" w:rsidRPr="008B7BCD" w:rsidRDefault="008B7BCD" w:rsidP="006226C0">
      <w:pPr>
        <w:pStyle w:val="ListParagraph"/>
        <w:numPr>
          <w:ilvl w:val="0"/>
          <w:numId w:val="4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lastRenderedPageBreak/>
        <w:t xml:space="preserve">We have an above-average percentage of smokers in our county. Continuing to make available cessation programs without sounding judgmental will make strides in improvement. – Community Leader (Rutherford County) </w:t>
      </w:r>
    </w:p>
    <w:p w14:paraId="4442C06A" w14:textId="77777777" w:rsidR="008B7BCD" w:rsidRPr="008B7BCD" w:rsidRDefault="008B7BCD" w:rsidP="006226C0">
      <w:pPr>
        <w:pStyle w:val="ListParagraph"/>
        <w:numPr>
          <w:ilvl w:val="0"/>
          <w:numId w:val="40"/>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The tobacco-free bars and restaurants laws help. Tobacco-free schools laws help. All neighboring counties have adopted tobacco-free community colleges. This helps to reduce upper respiratory disease. – Other Health Provider (Rutherford County) </w:t>
      </w:r>
    </w:p>
    <w:p w14:paraId="4FDC7108" w14:textId="77777777" w:rsidR="008B7BCD" w:rsidRPr="008B7BCD" w:rsidRDefault="008B7BCD"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Impediments of Progress </w:t>
      </w:r>
    </w:p>
    <w:p w14:paraId="56E92788" w14:textId="77777777" w:rsidR="008B7BCD" w:rsidRPr="008B7BCD" w:rsidRDefault="008B7BCD"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499E6E43" w14:textId="77777777" w:rsidR="008B7BCD" w:rsidRPr="008B7BCD" w:rsidRDefault="008B7BCD"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Tobacco Use/Vaping </w:t>
      </w:r>
    </w:p>
    <w:p w14:paraId="5DF8E2B8" w14:textId="77777777" w:rsidR="008B7BCD" w:rsidRPr="008B7BCD" w:rsidRDefault="008B7BCD" w:rsidP="006226C0">
      <w:pPr>
        <w:pStyle w:val="ListParagraph"/>
        <w:numPr>
          <w:ilvl w:val="0"/>
          <w:numId w:val="41"/>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Isothermal Community College still allows tobacco use on campus. – Other Health Provider (Rutherford County) </w:t>
      </w:r>
    </w:p>
    <w:p w14:paraId="301E99A4" w14:textId="77777777" w:rsidR="008B7BCD" w:rsidRPr="008B7BCD" w:rsidRDefault="008B7BCD"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Awareness/Education </w:t>
      </w:r>
    </w:p>
    <w:p w14:paraId="0A63259E" w14:textId="0AD24740" w:rsidR="008B7BCD" w:rsidRPr="008B7BCD" w:rsidRDefault="008B7BCD" w:rsidP="006226C0">
      <w:pPr>
        <w:pStyle w:val="ListParagraph"/>
        <w:numPr>
          <w:ilvl w:val="0"/>
          <w:numId w:val="41"/>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Finding a better way of communicating the positives in quitting. I believe the smoker feels like an outcast. – Community Leader (Rutherford County) </w:t>
      </w:r>
    </w:p>
    <w:p w14:paraId="18A6D852" w14:textId="77777777" w:rsidR="008B7BCD" w:rsidRPr="008B7BCD" w:rsidRDefault="008B7BCD" w:rsidP="008B7BCD">
      <w:pPr>
        <w:pStyle w:val="Heading4"/>
      </w:pPr>
      <w:r w:rsidRPr="008B7BCD">
        <w:t xml:space="preserve">Chronic Kidney Disease </w:t>
      </w:r>
    </w:p>
    <w:p w14:paraId="53C584ED" w14:textId="77777777" w:rsidR="008B7BCD" w:rsidRPr="008B7BCD" w:rsidRDefault="008B7BCD"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Contributors to Progress </w:t>
      </w:r>
    </w:p>
    <w:p w14:paraId="5B894858" w14:textId="77777777" w:rsidR="008B7BCD" w:rsidRPr="008B7BCD" w:rsidRDefault="008B7BCD"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3CA9466A" w14:textId="77777777" w:rsidR="008B7BCD" w:rsidRPr="008B7BCD" w:rsidRDefault="008B7BCD" w:rsidP="006226C0">
      <w:pPr>
        <w:pStyle w:val="ListParagraph"/>
        <w:numPr>
          <w:ilvl w:val="0"/>
          <w:numId w:val="41"/>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No comments </w:t>
      </w:r>
    </w:p>
    <w:p w14:paraId="44FF204E" w14:textId="77777777" w:rsidR="008B7BCD" w:rsidRPr="008B7BCD" w:rsidRDefault="008B7BCD"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Impediments of Progress </w:t>
      </w:r>
    </w:p>
    <w:p w14:paraId="0D06CB6F" w14:textId="74C89344" w:rsidR="008B7BCD" w:rsidRPr="008B7BCD" w:rsidRDefault="008B7BCD"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Those identifying this as a critical issue were asked: “What is getting in the way of progress on this</w:t>
      </w:r>
      <w:r w:rsidRPr="008B7BCD">
        <w:rPr>
          <w:rFonts w:asciiTheme="minorHAnsi" w:hAnsiTheme="minorHAnsi" w:cstheme="minorHAnsi"/>
          <w:sz w:val="22"/>
        </w:rPr>
        <w:t xml:space="preserve"> </w:t>
      </w:r>
      <w:r w:rsidRPr="008B7BCD">
        <w:rPr>
          <w:rFonts w:asciiTheme="minorHAnsi" w:hAnsiTheme="minorHAnsi" w:cstheme="minorHAnsi"/>
          <w:color w:val="262626" w:themeColor="text1" w:themeTint="D9"/>
          <w:sz w:val="22"/>
        </w:rPr>
        <w:t xml:space="preserve">issue in your community?” </w:t>
      </w:r>
    </w:p>
    <w:p w14:paraId="58B71480" w14:textId="77777777" w:rsidR="008B7BCD" w:rsidRPr="008B7BCD" w:rsidRDefault="008B7BCD" w:rsidP="008B7BCD">
      <w:pPr>
        <w:spacing w:after="80"/>
        <w:contextualSpacing/>
        <w:rPr>
          <w:rFonts w:asciiTheme="minorHAnsi" w:hAnsiTheme="minorHAnsi" w:cstheme="minorHAnsi"/>
          <w:i/>
          <w:iCs/>
          <w:color w:val="262626" w:themeColor="text1" w:themeTint="D9"/>
          <w:sz w:val="22"/>
        </w:rPr>
      </w:pPr>
      <w:r w:rsidRPr="008B7BCD">
        <w:rPr>
          <w:rFonts w:asciiTheme="minorHAnsi" w:hAnsiTheme="minorHAnsi" w:cstheme="minorHAnsi"/>
          <w:i/>
          <w:iCs/>
          <w:color w:val="262626" w:themeColor="text1" w:themeTint="D9"/>
          <w:sz w:val="22"/>
        </w:rPr>
        <w:t xml:space="preserve">Lack of Collaboration </w:t>
      </w:r>
    </w:p>
    <w:p w14:paraId="2031E6DD" w14:textId="67147193" w:rsidR="008B7BCD" w:rsidRPr="008B7BCD" w:rsidRDefault="008B7BCD" w:rsidP="006226C0">
      <w:pPr>
        <w:pStyle w:val="ListParagraph"/>
        <w:numPr>
          <w:ilvl w:val="0"/>
          <w:numId w:val="41"/>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Currently, there are no community resources working together as a team. – Other Health Provider (Rutherford County)</w:t>
      </w:r>
    </w:p>
    <w:p w14:paraId="64F2B1AC" w14:textId="77777777" w:rsidR="008B7BCD" w:rsidRPr="008B7BCD" w:rsidRDefault="008B7BCD" w:rsidP="008B7BCD">
      <w:pPr>
        <w:pStyle w:val="Heading4"/>
      </w:pPr>
      <w:r w:rsidRPr="008B7BCD">
        <w:t xml:space="preserve">Arthritis/Osteoporosis </w:t>
      </w:r>
    </w:p>
    <w:p w14:paraId="4D96F484" w14:textId="77777777" w:rsidR="008B7BCD" w:rsidRPr="008B7BCD" w:rsidRDefault="008B7BCD"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Contributors to Progress </w:t>
      </w:r>
    </w:p>
    <w:p w14:paraId="332F4E69" w14:textId="77777777" w:rsidR="008B7BCD" w:rsidRPr="008B7BCD" w:rsidRDefault="008B7BCD"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38DFDF8C" w14:textId="77777777" w:rsidR="008B7BCD" w:rsidRPr="008B7BCD" w:rsidRDefault="008B7BCD" w:rsidP="006226C0">
      <w:pPr>
        <w:pStyle w:val="ListParagraph"/>
        <w:numPr>
          <w:ilvl w:val="0"/>
          <w:numId w:val="41"/>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No comments </w:t>
      </w:r>
    </w:p>
    <w:p w14:paraId="7F8FC9AF" w14:textId="77777777" w:rsidR="008B7BCD" w:rsidRPr="008B7BCD" w:rsidRDefault="008B7BCD" w:rsidP="008B7BCD">
      <w:pPr>
        <w:spacing w:after="80"/>
        <w:contextualSpacing/>
        <w:rPr>
          <w:rFonts w:asciiTheme="minorHAnsi" w:hAnsiTheme="minorHAnsi" w:cstheme="minorHAnsi"/>
          <w:b/>
          <w:bCs/>
          <w:color w:val="262626" w:themeColor="text1" w:themeTint="D9"/>
          <w:sz w:val="22"/>
        </w:rPr>
      </w:pPr>
      <w:r w:rsidRPr="008B7BCD">
        <w:rPr>
          <w:rFonts w:asciiTheme="minorHAnsi" w:hAnsiTheme="minorHAnsi" w:cstheme="minorHAnsi"/>
          <w:b/>
          <w:bCs/>
          <w:color w:val="262626" w:themeColor="text1" w:themeTint="D9"/>
          <w:sz w:val="22"/>
        </w:rPr>
        <w:t xml:space="preserve">Impediments of Progress </w:t>
      </w:r>
    </w:p>
    <w:p w14:paraId="4A3937E2" w14:textId="77777777" w:rsidR="008B7BCD" w:rsidRPr="008B7BCD" w:rsidRDefault="008B7BCD" w:rsidP="008B7BCD">
      <w:pPr>
        <w:spacing w:after="80"/>
        <w:contextualSpacing/>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16561150" w14:textId="2F03138F" w:rsidR="008B7BCD" w:rsidRDefault="008B7BCD" w:rsidP="006226C0">
      <w:pPr>
        <w:pStyle w:val="ListParagraph"/>
        <w:numPr>
          <w:ilvl w:val="0"/>
          <w:numId w:val="41"/>
        </w:numPr>
        <w:spacing w:after="80"/>
        <w:rPr>
          <w:rFonts w:asciiTheme="minorHAnsi" w:hAnsiTheme="minorHAnsi" w:cstheme="minorHAnsi"/>
          <w:color w:val="262626" w:themeColor="text1" w:themeTint="D9"/>
          <w:sz w:val="22"/>
        </w:rPr>
      </w:pPr>
      <w:r w:rsidRPr="008B7BCD">
        <w:rPr>
          <w:rFonts w:asciiTheme="minorHAnsi" w:hAnsiTheme="minorHAnsi" w:cstheme="minorHAnsi"/>
          <w:color w:val="262626" w:themeColor="text1" w:themeTint="D9"/>
          <w:sz w:val="22"/>
        </w:rPr>
        <w:t>No comments</w:t>
      </w:r>
    </w:p>
    <w:p w14:paraId="241215B1" w14:textId="77777777" w:rsidR="00C2022A" w:rsidRPr="00C2022A" w:rsidRDefault="00C2022A" w:rsidP="00C2022A">
      <w:pPr>
        <w:spacing w:after="80"/>
        <w:rPr>
          <w:rFonts w:asciiTheme="minorHAnsi" w:hAnsiTheme="minorHAnsi" w:cstheme="minorHAnsi"/>
          <w:color w:val="262626" w:themeColor="text1" w:themeTint="D9"/>
          <w:sz w:val="22"/>
        </w:rPr>
      </w:pPr>
    </w:p>
    <w:p w14:paraId="42898148" w14:textId="77777777" w:rsidR="008B7BCD" w:rsidRPr="008B7BCD" w:rsidRDefault="008B7BCD" w:rsidP="008B7BCD">
      <w:pPr>
        <w:pStyle w:val="Heading3"/>
      </w:pPr>
      <w:bookmarkStart w:id="91" w:name="_Toc16000946"/>
      <w:r w:rsidRPr="008B7BCD">
        <w:t>Mental Health and Substance Use</w:t>
      </w:r>
      <w:bookmarkEnd w:id="91"/>
      <w:r w:rsidRPr="008B7BCD">
        <w:t xml:space="preserve"> </w:t>
      </w:r>
    </w:p>
    <w:p w14:paraId="30317695" w14:textId="77777777" w:rsidR="008B7BCD" w:rsidRPr="008B7BCD" w:rsidRDefault="008B7BCD" w:rsidP="008B7BCD">
      <w:r w:rsidRPr="008B7BCD">
        <w:t xml:space="preserve">Ranking of Mental Health Conditions as Critical to Address </w:t>
      </w:r>
    </w:p>
    <w:p w14:paraId="749EFA48" w14:textId="77777777" w:rsidR="008B7BCD" w:rsidRPr="008B7BCD" w:rsidRDefault="008B7BCD" w:rsidP="008B7BCD">
      <w:r w:rsidRPr="008B7BCD">
        <w:lastRenderedPageBreak/>
        <w:t xml:space="preserve">Key informants in the online survey were given a list of mental health conditions and known factors that contribute to them, then asked to select up to three health issues or behaviors that are the most critical to address collaboratively in their community over the next three years or more. </w:t>
      </w:r>
    </w:p>
    <w:p w14:paraId="1A64B21F" w14:textId="11F4994A" w:rsidR="002812FA" w:rsidRDefault="008B7BCD" w:rsidP="008B7BCD">
      <w:pPr>
        <w:rPr>
          <w:rFonts w:cs="Arial"/>
          <w:color w:val="262626" w:themeColor="text1" w:themeTint="D9"/>
          <w:szCs w:val="26"/>
        </w:rPr>
      </w:pPr>
      <w:r w:rsidRPr="008B7BCD">
        <w:t>The following chart outlines the rank order of mental health conditions identified by key informants as critical to address.</w:t>
      </w:r>
    </w:p>
    <w:p w14:paraId="51FD21F4" w14:textId="3E09DF3E" w:rsidR="002812FA" w:rsidRDefault="00C2022A" w:rsidP="002812FA">
      <w:pPr>
        <w:rPr>
          <w:rFonts w:asciiTheme="minorHAnsi" w:hAnsiTheme="minorHAnsi" w:cs="Arial"/>
          <w:color w:val="262626" w:themeColor="text1" w:themeTint="D9"/>
          <w:szCs w:val="26"/>
        </w:rPr>
      </w:pPr>
      <w:r w:rsidRPr="00C2022A">
        <w:rPr>
          <w:noProof/>
        </w:rPr>
        <w:drawing>
          <wp:inline distT="0" distB="0" distL="0" distR="0" wp14:anchorId="1BC6257E" wp14:editId="399DA8A1">
            <wp:extent cx="4924425" cy="17993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32207" cy="1802152"/>
                    </a:xfrm>
                    <a:prstGeom prst="rect">
                      <a:avLst/>
                    </a:prstGeom>
                  </pic:spPr>
                </pic:pic>
              </a:graphicData>
            </a:graphic>
          </wp:inline>
        </w:drawing>
      </w:r>
    </w:p>
    <w:p w14:paraId="47650645" w14:textId="77777777" w:rsidR="00C2022A" w:rsidRPr="00E21DE7" w:rsidRDefault="00C2022A" w:rsidP="00E21DE7">
      <w:pPr>
        <w:pStyle w:val="Heading4"/>
        <w:spacing w:before="0" w:after="80"/>
        <w:rPr>
          <w:rFonts w:asciiTheme="minorHAnsi" w:hAnsiTheme="minorHAnsi" w:cstheme="minorHAnsi"/>
          <w:sz w:val="22"/>
        </w:rPr>
      </w:pPr>
      <w:r w:rsidRPr="00E21DE7">
        <w:rPr>
          <w:rFonts w:asciiTheme="minorHAnsi" w:hAnsiTheme="minorHAnsi" w:cstheme="minorHAnsi"/>
          <w:sz w:val="22"/>
        </w:rPr>
        <w:t xml:space="preserve">Substance Use </w:t>
      </w:r>
    </w:p>
    <w:p w14:paraId="09AE6E58" w14:textId="77777777" w:rsidR="00C2022A" w:rsidRPr="00E21DE7" w:rsidRDefault="00C2022A"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Contributors to Progress </w:t>
      </w:r>
    </w:p>
    <w:p w14:paraId="3F8F8E82" w14:textId="7A24276F" w:rsidR="00C2022A" w:rsidRPr="00E21DE7" w:rsidRDefault="00C2022A"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015ADFE8"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Awareness/Education </w:t>
      </w:r>
    </w:p>
    <w:p w14:paraId="164C701F" w14:textId="77777777" w:rsidR="00C2022A" w:rsidRPr="00E21DE7" w:rsidRDefault="00C2022A" w:rsidP="006226C0">
      <w:pPr>
        <w:pStyle w:val="ListParagraph"/>
        <w:numPr>
          <w:ilvl w:val="0"/>
          <w:numId w:val="41"/>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Substance abuse education through community organizations. – Other Health Provider (Rutherford County) </w:t>
      </w:r>
    </w:p>
    <w:p w14:paraId="0D760884" w14:textId="77777777" w:rsidR="00C2022A" w:rsidRPr="00E21DE7" w:rsidRDefault="00C2022A" w:rsidP="006226C0">
      <w:pPr>
        <w:pStyle w:val="ListParagraph"/>
        <w:numPr>
          <w:ilvl w:val="0"/>
          <w:numId w:val="41"/>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The work of many sectors to address substance use is a positive factor in this effort. The awareness generated by the national media re: the opioid epidemic is also drawing attention to this issue. To be clear, we have a substance abuse problem; not just an opioid problem. But the community readiness to address the problems and engage in prevention and harm reduction activities is most beneficial. – Community Leader (Rutherford County) </w:t>
      </w:r>
    </w:p>
    <w:p w14:paraId="0431783A" w14:textId="77777777" w:rsidR="00C2022A" w:rsidRPr="00E21DE7" w:rsidRDefault="00C2022A" w:rsidP="006226C0">
      <w:pPr>
        <w:pStyle w:val="ListParagraph"/>
        <w:numPr>
          <w:ilvl w:val="0"/>
          <w:numId w:val="41"/>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More information and community understanding that substance use disorders (SUD) are chronic health issues, vs. "lack of strength/morals". Committed group of community partners in developing treatment/support programs. Access to treatment for SUD. – Other Health Provider (Rutherford County)</w:t>
      </w:r>
    </w:p>
    <w:p w14:paraId="78DDF0BE" w14:textId="77777777" w:rsidR="00C2022A" w:rsidRPr="00E21DE7" w:rsidRDefault="00C2022A" w:rsidP="006226C0">
      <w:pPr>
        <w:pStyle w:val="ListParagraph"/>
        <w:numPr>
          <w:ilvl w:val="0"/>
          <w:numId w:val="41"/>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Educating. – Community Leader (Rutherford County) </w:t>
      </w:r>
    </w:p>
    <w:p w14:paraId="75699CE6"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Collaborative Efforts </w:t>
      </w:r>
    </w:p>
    <w:p w14:paraId="6FB50D20" w14:textId="77777777" w:rsidR="00C2022A" w:rsidRPr="00E21DE7" w:rsidRDefault="00C2022A" w:rsidP="006226C0">
      <w:pPr>
        <w:pStyle w:val="ListParagraph"/>
        <w:numPr>
          <w:ilvl w:val="0"/>
          <w:numId w:val="42"/>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Organizations are collaborating and educating the public on the long-term effects of substance use and abuse. – Other Health Provider (Rutherford County) </w:t>
      </w:r>
    </w:p>
    <w:p w14:paraId="0FC58248" w14:textId="77777777" w:rsidR="00C2022A" w:rsidRPr="00E21DE7" w:rsidRDefault="00C2022A" w:rsidP="006226C0">
      <w:pPr>
        <w:pStyle w:val="ListParagraph"/>
        <w:numPr>
          <w:ilvl w:val="0"/>
          <w:numId w:val="42"/>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Collaborative efforts. – Other Health Provider (Rutherford County) </w:t>
      </w:r>
    </w:p>
    <w:p w14:paraId="2723CF29"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Specific Agencies/Programs </w:t>
      </w:r>
    </w:p>
    <w:p w14:paraId="23CF2AEB" w14:textId="77777777" w:rsidR="00C2022A" w:rsidRPr="00E21DE7" w:rsidRDefault="00C2022A" w:rsidP="006226C0">
      <w:pPr>
        <w:pStyle w:val="ListParagraph"/>
        <w:numPr>
          <w:ilvl w:val="0"/>
          <w:numId w:val="43"/>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lastRenderedPageBreak/>
        <w:t xml:space="preserve">Two programs. Our jail release program that is working with addicts beyond their jail time with counseling and support. Our school system recognizing the need to be supportive toward the student with the addiction and confidentially working with them. – Community Leader (Rutherford County) </w:t>
      </w:r>
    </w:p>
    <w:p w14:paraId="607A9732" w14:textId="5DAE36BC" w:rsidR="002812FA" w:rsidRPr="00E21DE7" w:rsidRDefault="00C2022A" w:rsidP="006226C0">
      <w:pPr>
        <w:pStyle w:val="ListParagraph"/>
        <w:numPr>
          <w:ilvl w:val="0"/>
          <w:numId w:val="43"/>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There is a lot of energy around this issue locally and nationally, and that’s helpful. Our United Way has been the convener of an energized group of citizens that are looking closely at this issue. We have medicine drop boxes and other specific strategies that are making an impact. – Community Leader (Rutherford County)</w:t>
      </w:r>
    </w:p>
    <w:p w14:paraId="7287D4AA" w14:textId="627C1E2F" w:rsidR="00C2022A" w:rsidRPr="00E21DE7" w:rsidRDefault="00C2022A" w:rsidP="006226C0">
      <w:pPr>
        <w:pStyle w:val="ListParagraph"/>
        <w:numPr>
          <w:ilvl w:val="0"/>
          <w:numId w:val="43"/>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Joining Partners, and suboxone more available. – Other Health Provider (Rutherford County) </w:t>
      </w:r>
    </w:p>
    <w:p w14:paraId="5FF684C7" w14:textId="77777777" w:rsidR="00C2022A" w:rsidRPr="00E21DE7" w:rsidRDefault="00C2022A" w:rsidP="006226C0">
      <w:pPr>
        <w:pStyle w:val="ListParagraph"/>
        <w:numPr>
          <w:ilvl w:val="0"/>
          <w:numId w:val="43"/>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I believe addicts can receive Narcan for free at the health department. Do the addicts know this. – Other Health Provider (Rutherford County) </w:t>
      </w:r>
    </w:p>
    <w:p w14:paraId="0F50AC6C" w14:textId="77777777" w:rsidR="00C2022A" w:rsidRPr="00E21DE7" w:rsidRDefault="00C2022A" w:rsidP="006226C0">
      <w:pPr>
        <w:pStyle w:val="ListParagraph"/>
        <w:numPr>
          <w:ilvl w:val="0"/>
          <w:numId w:val="43"/>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Narcan available. – Other Health Provider (Rutherford County) </w:t>
      </w:r>
    </w:p>
    <w:p w14:paraId="24F374D1"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Effective Law Enforcement </w:t>
      </w:r>
    </w:p>
    <w:p w14:paraId="2AD537A4" w14:textId="77777777" w:rsidR="00C2022A" w:rsidRPr="00E21DE7" w:rsidRDefault="00C2022A" w:rsidP="006226C0">
      <w:pPr>
        <w:pStyle w:val="ListParagraph"/>
        <w:numPr>
          <w:ilvl w:val="0"/>
          <w:numId w:val="4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Excellent sheriff's department and municipal police departments. – Other Health Provider (Rutherford County) </w:t>
      </w:r>
    </w:p>
    <w:p w14:paraId="50C44D84"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Community Focus </w:t>
      </w:r>
    </w:p>
    <w:p w14:paraId="3F3DBECA" w14:textId="77777777" w:rsidR="00263D2C" w:rsidRDefault="00C2022A" w:rsidP="006226C0">
      <w:pPr>
        <w:pStyle w:val="ListParagraph"/>
        <w:numPr>
          <w:ilvl w:val="0"/>
          <w:numId w:val="4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Community engagement team is doing excellent work. Drug-free communities work. – Other Health Provider (Rutherford County) </w:t>
      </w:r>
    </w:p>
    <w:p w14:paraId="15DEB0F9" w14:textId="61F997B4" w:rsidR="00C2022A" w:rsidRPr="00E21DE7" w:rsidRDefault="00C2022A" w:rsidP="006226C0">
      <w:pPr>
        <w:pStyle w:val="ListParagraph"/>
        <w:numPr>
          <w:ilvl w:val="0"/>
          <w:numId w:val="4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Effective substance abuse community engagement team. – Community Leader (Rutherford County) </w:t>
      </w:r>
    </w:p>
    <w:p w14:paraId="1B380924"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Laws/Policies </w:t>
      </w:r>
    </w:p>
    <w:p w14:paraId="420C31A0" w14:textId="4FC364E5" w:rsidR="002812FA" w:rsidRPr="00E21DE7" w:rsidRDefault="00C2022A" w:rsidP="006226C0">
      <w:pPr>
        <w:pStyle w:val="ListParagraph"/>
        <w:numPr>
          <w:ilvl w:val="0"/>
          <w:numId w:val="4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Government involvement is helping some, but a long way to go. – Community Leader (Rutherford County)</w:t>
      </w:r>
    </w:p>
    <w:p w14:paraId="4C436719" w14:textId="77777777" w:rsidR="00C2022A" w:rsidRPr="00E21DE7" w:rsidRDefault="00C2022A"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Impediments of Progress </w:t>
      </w:r>
    </w:p>
    <w:p w14:paraId="6242D77A" w14:textId="556C2AA3" w:rsidR="00C2022A" w:rsidRPr="00E21DE7" w:rsidRDefault="00C2022A"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3951439B"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Access to Care/Services </w:t>
      </w:r>
    </w:p>
    <w:p w14:paraId="7D9B5471" w14:textId="77777777" w:rsidR="00C2022A" w:rsidRPr="00E21DE7" w:rsidRDefault="00C2022A" w:rsidP="006226C0">
      <w:pPr>
        <w:pStyle w:val="ListParagraph"/>
        <w:numPr>
          <w:ilvl w:val="0"/>
          <w:numId w:val="4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No substance abuse resources. Substance abusers claim they are suicidal when arrested and go to the hospital versus going to jail. – Physician (Rutherford County)</w:t>
      </w:r>
    </w:p>
    <w:p w14:paraId="4B0369A9" w14:textId="77777777" w:rsidR="00C2022A" w:rsidRPr="00E21DE7" w:rsidRDefault="00C2022A" w:rsidP="006226C0">
      <w:pPr>
        <w:pStyle w:val="ListParagraph"/>
        <w:numPr>
          <w:ilvl w:val="0"/>
          <w:numId w:val="4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Lack of enough services and providers. Ending up in jail or committed to hospital. – Other Health Provider (Rutherford County) </w:t>
      </w:r>
    </w:p>
    <w:p w14:paraId="5CF966EA"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Funding </w:t>
      </w:r>
    </w:p>
    <w:p w14:paraId="66EDF5C6" w14:textId="77777777" w:rsidR="00C2022A" w:rsidRPr="00E21DE7" w:rsidRDefault="00C2022A" w:rsidP="006226C0">
      <w:pPr>
        <w:pStyle w:val="ListParagraph"/>
        <w:numPr>
          <w:ilvl w:val="0"/>
          <w:numId w:val="45"/>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Lack of funding for uninsured. – Other Health Provider (Rutherford County) </w:t>
      </w:r>
    </w:p>
    <w:p w14:paraId="51FA93CE"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Availability of Substances </w:t>
      </w:r>
    </w:p>
    <w:p w14:paraId="15052EBD" w14:textId="77777777" w:rsidR="00C2022A" w:rsidRPr="00E21DE7" w:rsidRDefault="00C2022A" w:rsidP="006226C0">
      <w:pPr>
        <w:pStyle w:val="ListParagraph"/>
        <w:numPr>
          <w:ilvl w:val="0"/>
          <w:numId w:val="45"/>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The ease of access to prescription painkillers and the history of their overuse. The continued abuse with illegal drugs. – Other Health Provider (Rutherford County) </w:t>
      </w:r>
    </w:p>
    <w:p w14:paraId="02DEC787" w14:textId="77777777" w:rsidR="00C2022A" w:rsidRPr="00E21DE7" w:rsidRDefault="00C2022A" w:rsidP="006226C0">
      <w:pPr>
        <w:pStyle w:val="ListParagraph"/>
        <w:numPr>
          <w:ilvl w:val="0"/>
          <w:numId w:val="45"/>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Too many “pockets” in the community where street drugs are accessible and the fact that the ED hands people-controlled substances without checking patient history or conversing with the PCP. – Physician (Rutherford County) </w:t>
      </w:r>
    </w:p>
    <w:p w14:paraId="379948BB" w14:textId="77777777" w:rsidR="00C2022A" w:rsidRPr="00E21DE7" w:rsidRDefault="00C2022A" w:rsidP="006226C0">
      <w:pPr>
        <w:pStyle w:val="ListParagraph"/>
        <w:numPr>
          <w:ilvl w:val="0"/>
          <w:numId w:val="45"/>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lastRenderedPageBreak/>
        <w:t xml:space="preserve">Easy access to drugs. – Community Leader (Rutherford County) </w:t>
      </w:r>
    </w:p>
    <w:p w14:paraId="0E87FABE"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Denial/Stigma </w:t>
      </w:r>
    </w:p>
    <w:p w14:paraId="11AAF61C" w14:textId="77777777" w:rsidR="00C2022A" w:rsidRPr="00E21DE7" w:rsidRDefault="00C2022A" w:rsidP="006226C0">
      <w:pPr>
        <w:pStyle w:val="ListParagraph"/>
        <w:numPr>
          <w:ilvl w:val="0"/>
          <w:numId w:val="4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We still have stigma surrounding addiction. Many still view it as a moral failure vs. a disease, and that can hamper efforts. We also need more treatment and resources; particularly on the recovery end of the spectrum. We need safe housing for people who are in treatment or post-treatment and need somewhere safe to stay and maintain their recovery. They wind up back in the same environment and that is detrimental to maintaining recovery. – Community Leader (Rutherford County) </w:t>
      </w:r>
    </w:p>
    <w:p w14:paraId="66B054A8" w14:textId="77777777" w:rsidR="00C2022A" w:rsidRPr="00E21DE7" w:rsidRDefault="00C2022A" w:rsidP="006226C0">
      <w:pPr>
        <w:pStyle w:val="ListParagraph"/>
        <w:numPr>
          <w:ilvl w:val="0"/>
          <w:numId w:val="4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Stigma associated with getting treatment, difficulty in funding long-term residential programs, housing/jobs post Recovery, or for folks with criminal records. Lack of state funding for treatment for people with no insurance. – Other Health Provider (Rutherford County) </w:t>
      </w:r>
    </w:p>
    <w:p w14:paraId="15AC8B9F"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Awareness/Education </w:t>
      </w:r>
    </w:p>
    <w:p w14:paraId="17751D65" w14:textId="77777777" w:rsidR="00C2022A" w:rsidRPr="00E21DE7" w:rsidRDefault="00C2022A" w:rsidP="006226C0">
      <w:pPr>
        <w:pStyle w:val="ListParagraph"/>
        <w:numPr>
          <w:ilvl w:val="0"/>
          <w:numId w:val="47"/>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Poor economy leads to meth labs. Low value placed on education. – Other Health Provider (Rutherford County) </w:t>
      </w:r>
    </w:p>
    <w:p w14:paraId="02F55BE0" w14:textId="77777777" w:rsidR="00C2022A" w:rsidRPr="00E21DE7" w:rsidRDefault="00C2022A" w:rsidP="006226C0">
      <w:pPr>
        <w:pStyle w:val="ListParagraph"/>
        <w:numPr>
          <w:ilvl w:val="0"/>
          <w:numId w:val="47"/>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Lack of information perhaps. Embarrassment in asking for help. – Other Health Provider (Rutherford County) </w:t>
      </w:r>
    </w:p>
    <w:p w14:paraId="19D24BFC" w14:textId="77777777" w:rsidR="00C2022A" w:rsidRPr="00E21DE7" w:rsidRDefault="00C2022A" w:rsidP="006226C0">
      <w:pPr>
        <w:pStyle w:val="ListParagraph"/>
        <w:numPr>
          <w:ilvl w:val="0"/>
          <w:numId w:val="47"/>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Need more education for abusers and their families of what the effects of abuse are and what help is available to assist them. – Community Leader (Rutherford County) </w:t>
      </w:r>
    </w:p>
    <w:p w14:paraId="33B9D173"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Law Enforcement </w:t>
      </w:r>
    </w:p>
    <w:p w14:paraId="7AA4FD85" w14:textId="77777777" w:rsidR="00C2022A" w:rsidRPr="00E21DE7" w:rsidRDefault="00C2022A" w:rsidP="006226C0">
      <w:pPr>
        <w:pStyle w:val="ListParagraph"/>
        <w:numPr>
          <w:ilvl w:val="0"/>
          <w:numId w:val="48"/>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Judicial system. – Other Health Provider (Rutherford County) </w:t>
      </w:r>
    </w:p>
    <w:p w14:paraId="269EC1DE"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Affordable Care/Services </w:t>
      </w:r>
    </w:p>
    <w:p w14:paraId="514CA7CC" w14:textId="33802084" w:rsidR="002812FA" w:rsidRPr="00E21DE7" w:rsidRDefault="00C2022A" w:rsidP="006226C0">
      <w:pPr>
        <w:pStyle w:val="ListParagraph"/>
        <w:numPr>
          <w:ilvl w:val="0"/>
          <w:numId w:val="48"/>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Costs. – Other Health Provider (Rutherford County)</w:t>
      </w:r>
    </w:p>
    <w:p w14:paraId="1F79F361"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Unemployment </w:t>
      </w:r>
    </w:p>
    <w:p w14:paraId="247A99D2" w14:textId="77777777" w:rsidR="00C2022A" w:rsidRPr="00E21DE7" w:rsidRDefault="00C2022A" w:rsidP="006226C0">
      <w:pPr>
        <w:pStyle w:val="ListParagraph"/>
        <w:numPr>
          <w:ilvl w:val="0"/>
          <w:numId w:val="48"/>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Low income jobs and people not willing to work for money. – Community Leader (Rutherford County) </w:t>
      </w:r>
    </w:p>
    <w:p w14:paraId="0E6BCF01"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Poverty </w:t>
      </w:r>
    </w:p>
    <w:p w14:paraId="58F1184D" w14:textId="77777777" w:rsidR="00C2022A" w:rsidRPr="00E21DE7" w:rsidRDefault="00C2022A" w:rsidP="006226C0">
      <w:pPr>
        <w:pStyle w:val="ListParagraph"/>
        <w:numPr>
          <w:ilvl w:val="0"/>
          <w:numId w:val="48"/>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Poverty, lack of education, the power of opioid addiction. – Community Leader (Rutherford County) </w:t>
      </w:r>
    </w:p>
    <w:p w14:paraId="343E31FE"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Youth </w:t>
      </w:r>
    </w:p>
    <w:p w14:paraId="5110A5F4" w14:textId="77777777" w:rsidR="00C2022A" w:rsidRPr="00E21DE7" w:rsidRDefault="00C2022A" w:rsidP="006226C0">
      <w:pPr>
        <w:pStyle w:val="ListParagraph"/>
        <w:numPr>
          <w:ilvl w:val="0"/>
          <w:numId w:val="48"/>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Peer pressure will keep some students from seeking help and low self-esteem will send former inmates back to drug use. – Community Leader (Rutherford County) </w:t>
      </w:r>
    </w:p>
    <w:p w14:paraId="06BB62D4" w14:textId="77777777" w:rsidR="00C2022A" w:rsidRPr="00E21DE7" w:rsidRDefault="00C2022A" w:rsidP="00E21DE7">
      <w:pPr>
        <w:pStyle w:val="Heading4"/>
        <w:spacing w:before="0" w:after="80"/>
        <w:rPr>
          <w:rFonts w:asciiTheme="minorHAnsi" w:hAnsiTheme="minorHAnsi" w:cstheme="minorHAnsi"/>
          <w:sz w:val="22"/>
        </w:rPr>
      </w:pPr>
      <w:r w:rsidRPr="00E21DE7">
        <w:rPr>
          <w:rFonts w:asciiTheme="minorHAnsi" w:hAnsiTheme="minorHAnsi" w:cstheme="minorHAnsi"/>
          <w:sz w:val="22"/>
        </w:rPr>
        <w:t xml:space="preserve">General Mental Health </w:t>
      </w:r>
    </w:p>
    <w:p w14:paraId="5DCB02AE" w14:textId="77777777" w:rsidR="00C2022A" w:rsidRPr="00E21DE7" w:rsidRDefault="00C2022A"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Contributors to Progress </w:t>
      </w:r>
    </w:p>
    <w:p w14:paraId="44E5D0E0" w14:textId="5E224925" w:rsidR="00C2022A" w:rsidRPr="00E21DE7" w:rsidRDefault="00C2022A"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3F8AED47"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Awareness/Education </w:t>
      </w:r>
    </w:p>
    <w:p w14:paraId="4FBD96B5" w14:textId="77777777" w:rsidR="00C2022A" w:rsidRPr="00E21DE7" w:rsidRDefault="00C2022A" w:rsidP="006226C0">
      <w:pPr>
        <w:pStyle w:val="ListParagraph"/>
        <w:numPr>
          <w:ilvl w:val="0"/>
          <w:numId w:val="48"/>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North Carolina Department of Public Instruction includes curriculum about healthy relationships, coping skills, decision making, healthy communications. If this curriculum were given priority, the next generation would have better mental health. – Other Health Provider (Rutherford County) </w:t>
      </w:r>
    </w:p>
    <w:p w14:paraId="374B7665" w14:textId="77777777" w:rsidR="00C2022A" w:rsidRPr="00E21DE7" w:rsidRDefault="00C2022A" w:rsidP="006226C0">
      <w:pPr>
        <w:pStyle w:val="ListParagraph"/>
        <w:numPr>
          <w:ilvl w:val="0"/>
          <w:numId w:val="48"/>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lastRenderedPageBreak/>
        <w:t xml:space="preserve">Working on educating people about where to go for mental health issues. – Community Leader (Rutherford County) </w:t>
      </w:r>
    </w:p>
    <w:p w14:paraId="6509D5F5"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Specific Agencies/Programs </w:t>
      </w:r>
    </w:p>
    <w:p w14:paraId="45620CF8" w14:textId="6FCBF540" w:rsidR="00C2022A" w:rsidRPr="00E21DE7" w:rsidRDefault="00013882" w:rsidP="006226C0">
      <w:pPr>
        <w:pStyle w:val="ListParagraph"/>
        <w:numPr>
          <w:ilvl w:val="0"/>
          <w:numId w:val="49"/>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 </w:t>
      </w:r>
      <w:r w:rsidR="00C2022A" w:rsidRPr="00E21DE7">
        <w:rPr>
          <w:rFonts w:asciiTheme="minorHAnsi" w:hAnsiTheme="minorHAnsi" w:cstheme="minorHAnsi"/>
          <w:color w:val="262626" w:themeColor="text1" w:themeTint="D9"/>
          <w:sz w:val="22"/>
        </w:rPr>
        <w:t xml:space="preserve">Joining Partners is a positive step. – Other Health Provider (Rutherford County) </w:t>
      </w:r>
    </w:p>
    <w:p w14:paraId="5D984E53" w14:textId="77777777" w:rsidR="00C2022A" w:rsidRPr="00E21DE7" w:rsidRDefault="00C2022A" w:rsidP="006226C0">
      <w:pPr>
        <w:pStyle w:val="ListParagraph"/>
        <w:numPr>
          <w:ilvl w:val="0"/>
          <w:numId w:val="49"/>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We have mental health kiosks that are attempting to identify the population at risk. There is more public awareness due to several of the programs being discussed in open forums. Professional training for law enforcement. – Other Health Provider (Rutherford County) </w:t>
      </w:r>
    </w:p>
    <w:p w14:paraId="3701A3E3" w14:textId="77777777" w:rsidR="00C2022A" w:rsidRPr="00E21DE7" w:rsidRDefault="00C2022A" w:rsidP="006226C0">
      <w:pPr>
        <w:pStyle w:val="ListParagraph"/>
        <w:numPr>
          <w:ilvl w:val="0"/>
          <w:numId w:val="49"/>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An extensive effort by many groups assisting with treatment in the drug crisis will raise the victim's self-esteem and create an environment of care not judgment. – Community Leader (Rutherford County) </w:t>
      </w:r>
    </w:p>
    <w:p w14:paraId="54F91E38"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Collaborative Efforts </w:t>
      </w:r>
    </w:p>
    <w:p w14:paraId="7409339D" w14:textId="77777777" w:rsidR="00C2022A" w:rsidRPr="00E21DE7" w:rsidRDefault="00C2022A" w:rsidP="006226C0">
      <w:pPr>
        <w:pStyle w:val="ListParagraph"/>
        <w:numPr>
          <w:ilvl w:val="0"/>
          <w:numId w:val="50"/>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Agencies working together to address issue. – Community Leader (Rutherford County) </w:t>
      </w:r>
    </w:p>
    <w:p w14:paraId="200E161B"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Nothing/No Progress </w:t>
      </w:r>
    </w:p>
    <w:p w14:paraId="5772DE40" w14:textId="77777777" w:rsidR="00C2022A" w:rsidRPr="00E21DE7" w:rsidRDefault="00C2022A" w:rsidP="006226C0">
      <w:pPr>
        <w:pStyle w:val="ListParagraph"/>
        <w:numPr>
          <w:ilvl w:val="0"/>
          <w:numId w:val="50"/>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Very little progress is being made in this area. We have very limited choices in providers and [I am not confident in] the quality of the practices we have. I know this firsthand because I have a close family member that has tried to navigate through this system. – Community Leader (Rutherford County) </w:t>
      </w:r>
    </w:p>
    <w:p w14:paraId="6CC53249"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Funding </w:t>
      </w:r>
    </w:p>
    <w:p w14:paraId="4CDC370C" w14:textId="64271015" w:rsidR="002812FA" w:rsidRPr="00E21DE7" w:rsidRDefault="00C2022A" w:rsidP="006226C0">
      <w:pPr>
        <w:pStyle w:val="ListParagraph"/>
        <w:numPr>
          <w:ilvl w:val="0"/>
          <w:numId w:val="50"/>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Mental health funding for professional organizations and education. – Other Health Provider (Rutherford County)</w:t>
      </w:r>
    </w:p>
    <w:p w14:paraId="5C1A669A" w14:textId="77777777" w:rsidR="00C2022A" w:rsidRPr="00E21DE7" w:rsidRDefault="00C2022A"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Impediments of Progress </w:t>
      </w:r>
    </w:p>
    <w:p w14:paraId="381FD525" w14:textId="2411C97A" w:rsidR="00C2022A" w:rsidRPr="00E21DE7" w:rsidRDefault="00C2022A"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3840B8CB"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Access to Care/Services </w:t>
      </w:r>
    </w:p>
    <w:p w14:paraId="25FE211C" w14:textId="77777777" w:rsidR="00C2022A" w:rsidRPr="00E21DE7" w:rsidRDefault="00C2022A" w:rsidP="006226C0">
      <w:pPr>
        <w:pStyle w:val="ListParagraph"/>
        <w:numPr>
          <w:ilvl w:val="0"/>
          <w:numId w:val="50"/>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Too many people go to jail or are involuntarily committed, which shows there are not services or current providers aren't doing their job. – Other Health Provider (Rutherford County) </w:t>
      </w:r>
    </w:p>
    <w:p w14:paraId="0608F683" w14:textId="596B1327" w:rsidR="00C2022A" w:rsidRPr="00E21DE7" w:rsidRDefault="00C2022A" w:rsidP="006226C0">
      <w:pPr>
        <w:pStyle w:val="ListParagraph"/>
        <w:numPr>
          <w:ilvl w:val="0"/>
          <w:numId w:val="50"/>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Need more mental health available to citizens of county and more long-term care for these patients. – Community Leader (Rutherford County) </w:t>
      </w:r>
    </w:p>
    <w:p w14:paraId="20E5B910" w14:textId="77777777" w:rsidR="00C2022A" w:rsidRPr="00E21DE7" w:rsidRDefault="00C2022A" w:rsidP="006226C0">
      <w:pPr>
        <w:pStyle w:val="ListParagraph"/>
        <w:numPr>
          <w:ilvl w:val="0"/>
          <w:numId w:val="50"/>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The local emergency department handing out narcotic/controlled substances. – Physician (Rutherford County) </w:t>
      </w:r>
    </w:p>
    <w:p w14:paraId="515F979B" w14:textId="27F95A81" w:rsidR="002812FA" w:rsidRPr="00E21DE7" w:rsidRDefault="00C2022A" w:rsidP="006226C0">
      <w:pPr>
        <w:pStyle w:val="ListParagraph"/>
        <w:numPr>
          <w:ilvl w:val="0"/>
          <w:numId w:val="50"/>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No real community resources. – Other Health Provider (Rutherford County)</w:t>
      </w:r>
    </w:p>
    <w:p w14:paraId="5FCEA258"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Lack of Providers </w:t>
      </w:r>
    </w:p>
    <w:p w14:paraId="1536F472" w14:textId="77777777" w:rsidR="00C2022A" w:rsidRPr="00E21DE7" w:rsidRDefault="00C2022A" w:rsidP="006226C0">
      <w:pPr>
        <w:pStyle w:val="ListParagraph"/>
        <w:numPr>
          <w:ilvl w:val="0"/>
          <w:numId w:val="51"/>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Very little progress is being made in this area. We have very limited choices in providers and [I question] the quality of the practices we have. I know this firsthand because I have a close family member that has tried to navigate through this system. – Community Leader (Rutherford County) </w:t>
      </w:r>
    </w:p>
    <w:p w14:paraId="784C7128" w14:textId="77777777" w:rsidR="00C2022A" w:rsidRPr="00E21DE7" w:rsidRDefault="00C2022A" w:rsidP="006226C0">
      <w:pPr>
        <w:pStyle w:val="ListParagraph"/>
        <w:numPr>
          <w:ilvl w:val="0"/>
          <w:numId w:val="51"/>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Lack of licensed mental health professionals and affordable mental health care. – Community Leader (Rutherford County) </w:t>
      </w:r>
    </w:p>
    <w:p w14:paraId="279E1121"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Affordable Care/Insurance Issues </w:t>
      </w:r>
    </w:p>
    <w:p w14:paraId="7603F3BB" w14:textId="77777777" w:rsidR="00C2022A" w:rsidRPr="00E21DE7" w:rsidRDefault="00C2022A" w:rsidP="006226C0">
      <w:pPr>
        <w:pStyle w:val="ListParagraph"/>
        <w:numPr>
          <w:ilvl w:val="0"/>
          <w:numId w:val="52"/>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lastRenderedPageBreak/>
        <w:t xml:space="preserve">Cost of everything allows people to make poor choices. Children having babies and not willing to raise them with respect and discipline, rules and guidelines. – Community Leader (Rutherford County) </w:t>
      </w:r>
    </w:p>
    <w:p w14:paraId="10AA377C"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Awareness/Education </w:t>
      </w:r>
    </w:p>
    <w:p w14:paraId="6D1F4EE9" w14:textId="77777777" w:rsidR="00C2022A" w:rsidRPr="00E21DE7" w:rsidRDefault="00C2022A" w:rsidP="006226C0">
      <w:pPr>
        <w:pStyle w:val="ListParagraph"/>
        <w:numPr>
          <w:ilvl w:val="0"/>
          <w:numId w:val="52"/>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The public image of what mental health is. Understanding it is something that we all deal with on a daily basis. We have to be aware of our surrounding and act appropriately on the keys we see and hear and not ignore signs and symptoms expecting someone else to address. – Other Health Provider (Rutherford County) </w:t>
      </w:r>
    </w:p>
    <w:p w14:paraId="652329B1"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Lack of Collaboration </w:t>
      </w:r>
    </w:p>
    <w:p w14:paraId="11035E9E" w14:textId="77777777" w:rsidR="00C2022A" w:rsidRPr="00E21DE7" w:rsidRDefault="00C2022A" w:rsidP="006226C0">
      <w:pPr>
        <w:pStyle w:val="ListParagraph"/>
        <w:numPr>
          <w:ilvl w:val="0"/>
          <w:numId w:val="52"/>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Lack of team effort from all community resources and health professionals. Lack of resources and funding to provide adequate ongoing care. Professionals and care teams are overwhelmed and eventually burn out. High overturn in professional teams due to lack of support and funding. Additional resources need to be provided in the community schools.  Additional resources and education for youth from all organizations. – Other Health Provider (Rutherford County) </w:t>
      </w:r>
    </w:p>
    <w:p w14:paraId="49519BC7"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Lack Vision/Strategic Planning </w:t>
      </w:r>
    </w:p>
    <w:p w14:paraId="5AD20CF7" w14:textId="77777777" w:rsidR="00C2022A" w:rsidRPr="00E21DE7" w:rsidRDefault="00C2022A" w:rsidP="006226C0">
      <w:pPr>
        <w:pStyle w:val="ListParagraph"/>
        <w:numPr>
          <w:ilvl w:val="0"/>
          <w:numId w:val="52"/>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Lack of patience, realizing there is no quick fix, and staying the course to care. – Community Leader (Rutherford County) </w:t>
      </w:r>
    </w:p>
    <w:p w14:paraId="47483A3E" w14:textId="77777777" w:rsidR="00C2022A" w:rsidRPr="00E21DE7" w:rsidRDefault="00C2022A" w:rsidP="006226C0">
      <w:pPr>
        <w:pStyle w:val="ListParagraph"/>
        <w:numPr>
          <w:ilvl w:val="0"/>
          <w:numId w:val="52"/>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Lack of Prevention in Schools </w:t>
      </w:r>
    </w:p>
    <w:p w14:paraId="38EF468C" w14:textId="77777777" w:rsidR="00C2022A" w:rsidRPr="00E21DE7" w:rsidRDefault="00C2022A" w:rsidP="006226C0">
      <w:pPr>
        <w:pStyle w:val="ListParagraph"/>
        <w:numPr>
          <w:ilvl w:val="0"/>
          <w:numId w:val="52"/>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Many health and PE teachers in middle school and high school do not teach the healthful living curriculum with sufficient frequency, professionalism, or enthusiasm. A lost opportunity. – Other Health Provider (Rutherford County) </w:t>
      </w:r>
    </w:p>
    <w:p w14:paraId="4E724386" w14:textId="77777777" w:rsidR="00C2022A" w:rsidRPr="00E21DE7" w:rsidRDefault="00C2022A" w:rsidP="00E21DE7">
      <w:pPr>
        <w:pStyle w:val="Heading4"/>
        <w:spacing w:before="0" w:after="80"/>
        <w:rPr>
          <w:rFonts w:asciiTheme="minorHAnsi" w:hAnsiTheme="minorHAnsi" w:cstheme="minorHAnsi"/>
          <w:sz w:val="22"/>
        </w:rPr>
      </w:pPr>
      <w:r w:rsidRPr="00E21DE7">
        <w:rPr>
          <w:rFonts w:asciiTheme="minorHAnsi" w:hAnsiTheme="minorHAnsi" w:cstheme="minorHAnsi"/>
          <w:sz w:val="22"/>
        </w:rPr>
        <w:t xml:space="preserve">Depression, Anxiety, and Stress </w:t>
      </w:r>
    </w:p>
    <w:p w14:paraId="10953D48" w14:textId="77777777" w:rsidR="00C2022A" w:rsidRPr="00E21DE7" w:rsidRDefault="00C2022A"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Contributors to Progress </w:t>
      </w:r>
    </w:p>
    <w:p w14:paraId="2454D354" w14:textId="68D5F85E" w:rsidR="00C2022A" w:rsidRPr="00E21DE7" w:rsidRDefault="00C2022A"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653C08E4"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Awareness/Education </w:t>
      </w:r>
    </w:p>
    <w:p w14:paraId="4B2E08B1" w14:textId="77777777" w:rsidR="00C2022A" w:rsidRPr="00E21DE7" w:rsidRDefault="00C2022A" w:rsidP="006226C0">
      <w:pPr>
        <w:pStyle w:val="ListParagraph"/>
        <w:numPr>
          <w:ilvl w:val="0"/>
          <w:numId w:val="53"/>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More widespread recognition that depression/anxiety are chronic health issues that can be treated. Community-based providers and doctors who treat depression/anxiety. – Other Health Provider (Rutherford County) </w:t>
      </w:r>
    </w:p>
    <w:p w14:paraId="40103D6D" w14:textId="77777777" w:rsidR="00C2022A" w:rsidRPr="00E21DE7" w:rsidRDefault="00C2022A" w:rsidP="006226C0">
      <w:pPr>
        <w:pStyle w:val="ListParagraph"/>
        <w:numPr>
          <w:ilvl w:val="0"/>
          <w:numId w:val="53"/>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Increase in public awareness forums. – Other Health Provider (Rutherford County) </w:t>
      </w:r>
    </w:p>
    <w:p w14:paraId="4A11513E" w14:textId="77777777" w:rsidR="00C2022A" w:rsidRPr="00E21DE7" w:rsidRDefault="00C2022A" w:rsidP="006226C0">
      <w:pPr>
        <w:pStyle w:val="ListParagraph"/>
        <w:numPr>
          <w:ilvl w:val="0"/>
          <w:numId w:val="53"/>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Educating where to find the help. – Community Leader (Rutherford County) </w:t>
      </w:r>
    </w:p>
    <w:p w14:paraId="15669EC7"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Nothing/No Progress </w:t>
      </w:r>
    </w:p>
    <w:p w14:paraId="04E41C4A" w14:textId="1CE5F74F" w:rsidR="002812FA" w:rsidRPr="00E21DE7" w:rsidRDefault="00C2022A" w:rsidP="006226C0">
      <w:pPr>
        <w:pStyle w:val="ListParagraph"/>
        <w:numPr>
          <w:ilvl w:val="0"/>
          <w:numId w:val="5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Very little progress is being made in this area. We have very limited choices in providers and [I am not confident in] the quality of the practices we have. I know this firsthand because I have a close family member that has tried to navigate through this system. – Community Leader (Rutherford County)</w:t>
      </w:r>
    </w:p>
    <w:p w14:paraId="536C44EB"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Specific Agencies/Programs </w:t>
      </w:r>
    </w:p>
    <w:p w14:paraId="7B9CCD60" w14:textId="77777777" w:rsidR="00C2022A" w:rsidRPr="00E21DE7" w:rsidRDefault="00C2022A" w:rsidP="006226C0">
      <w:pPr>
        <w:pStyle w:val="ListParagraph"/>
        <w:numPr>
          <w:ilvl w:val="0"/>
          <w:numId w:val="5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 Joining Partners network. – Other Health Provider (Rutherford County) </w:t>
      </w:r>
    </w:p>
    <w:p w14:paraId="497FCC31"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Collaborative Efforts </w:t>
      </w:r>
    </w:p>
    <w:p w14:paraId="46C9586E" w14:textId="77777777" w:rsidR="00C2022A" w:rsidRPr="00E21DE7" w:rsidRDefault="00C2022A" w:rsidP="006226C0">
      <w:pPr>
        <w:pStyle w:val="ListParagraph"/>
        <w:numPr>
          <w:ilvl w:val="0"/>
          <w:numId w:val="5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lastRenderedPageBreak/>
        <w:t xml:space="preserve">The willingness of cross sector collaboration to address mental health issues. – Community Leader (Rutherford County) </w:t>
      </w:r>
    </w:p>
    <w:p w14:paraId="35524BA1" w14:textId="77777777" w:rsidR="00C2022A" w:rsidRPr="00E21DE7" w:rsidRDefault="00C2022A"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Impediments of Progress </w:t>
      </w:r>
    </w:p>
    <w:p w14:paraId="69AAE792" w14:textId="38972C70" w:rsidR="00C2022A" w:rsidRPr="00E21DE7" w:rsidRDefault="00C2022A"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Those identifying this as a critical issue were asked: “What is getting in the way of progress on this</w:t>
      </w:r>
      <w:r w:rsidRPr="00E21DE7">
        <w:rPr>
          <w:rFonts w:asciiTheme="minorHAnsi" w:hAnsiTheme="minorHAnsi" w:cstheme="minorHAnsi"/>
          <w:sz w:val="22"/>
        </w:rPr>
        <w:t xml:space="preserve"> </w:t>
      </w:r>
      <w:r w:rsidRPr="00E21DE7">
        <w:rPr>
          <w:rFonts w:asciiTheme="minorHAnsi" w:hAnsiTheme="minorHAnsi" w:cstheme="minorHAnsi"/>
          <w:color w:val="262626" w:themeColor="text1" w:themeTint="D9"/>
          <w:sz w:val="22"/>
        </w:rPr>
        <w:t xml:space="preserve">issue in your community?” </w:t>
      </w:r>
    </w:p>
    <w:p w14:paraId="5C82B8FC"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Access to Care/Services </w:t>
      </w:r>
    </w:p>
    <w:p w14:paraId="1DFF796F" w14:textId="77777777" w:rsidR="00C2022A" w:rsidRPr="00E21DE7" w:rsidRDefault="00C2022A" w:rsidP="006226C0">
      <w:pPr>
        <w:pStyle w:val="ListParagraph"/>
        <w:numPr>
          <w:ilvl w:val="0"/>
          <w:numId w:val="5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Once again, mismanaged people. And a lack of resources. – Physician (Rutherford County) </w:t>
      </w:r>
    </w:p>
    <w:p w14:paraId="6CE261A7"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Denial/Stigma </w:t>
      </w:r>
    </w:p>
    <w:p w14:paraId="43C924B3" w14:textId="77777777" w:rsidR="00C2022A" w:rsidRPr="00E21DE7" w:rsidRDefault="00C2022A" w:rsidP="006226C0">
      <w:pPr>
        <w:pStyle w:val="ListParagraph"/>
        <w:numPr>
          <w:ilvl w:val="0"/>
          <w:numId w:val="5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There is still stigma attached to mental health disorders, so people do not seek treatment. Can be challenging for people with no insurance to access needed treatment/medications. – Other Health Provider (Rutherford County) </w:t>
      </w:r>
    </w:p>
    <w:p w14:paraId="1691C990" w14:textId="77777777" w:rsidR="00C2022A" w:rsidRPr="00E21DE7" w:rsidRDefault="00C2022A" w:rsidP="006226C0">
      <w:pPr>
        <w:pStyle w:val="ListParagraph"/>
        <w:numPr>
          <w:ilvl w:val="0"/>
          <w:numId w:val="5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Stigma. People are still afraid to discuss mental illness for fear of being labeled. – Community Leader (Rutherford County) </w:t>
      </w:r>
    </w:p>
    <w:p w14:paraId="71EE4751" w14:textId="77777777" w:rsidR="00C2022A" w:rsidRPr="00E21DE7" w:rsidRDefault="00C2022A" w:rsidP="006226C0">
      <w:pPr>
        <w:pStyle w:val="ListParagraph"/>
        <w:numPr>
          <w:ilvl w:val="0"/>
          <w:numId w:val="54"/>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People not getting into services until they are in crisis. Lack of providers. Stigma. – Other Health Provider (Rutherford County) </w:t>
      </w:r>
    </w:p>
    <w:p w14:paraId="5D32DC7E"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Awareness/Education </w:t>
      </w:r>
    </w:p>
    <w:p w14:paraId="0341C789" w14:textId="77777777" w:rsidR="00C2022A" w:rsidRPr="00E21DE7" w:rsidRDefault="00C2022A" w:rsidP="006226C0">
      <w:pPr>
        <w:pStyle w:val="ListParagraph"/>
        <w:numPr>
          <w:ilvl w:val="0"/>
          <w:numId w:val="55"/>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The lack of daily awareness of what our own mental health status is. – Other Health Provider (Rutherford County) </w:t>
      </w:r>
    </w:p>
    <w:p w14:paraId="0D908C9E" w14:textId="77777777" w:rsidR="00C2022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Lack of Providers </w:t>
      </w:r>
    </w:p>
    <w:p w14:paraId="7D6F4591" w14:textId="77777777" w:rsidR="00C2022A" w:rsidRPr="00E21DE7" w:rsidRDefault="00C2022A" w:rsidP="006226C0">
      <w:pPr>
        <w:pStyle w:val="ListParagraph"/>
        <w:numPr>
          <w:ilvl w:val="0"/>
          <w:numId w:val="55"/>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Very little progress is being made in this area. We have very limited choices in providers and [I am not confident in] the quality of the practices we have. I know this firsthand because I have a close family member that has tried to navigate through this system. – Community Leader (Rutherford County) </w:t>
      </w:r>
    </w:p>
    <w:p w14:paraId="42BC930C" w14:textId="0497D0FC" w:rsidR="002812FA" w:rsidRPr="00E21DE7" w:rsidRDefault="00C2022A"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Diagnosis/Treatment</w:t>
      </w:r>
    </w:p>
    <w:p w14:paraId="4F38FD22" w14:textId="7E8C80D9" w:rsidR="00C2022A" w:rsidRPr="00E21DE7" w:rsidRDefault="00C2022A" w:rsidP="006226C0">
      <w:pPr>
        <w:pStyle w:val="ListParagraph"/>
        <w:numPr>
          <w:ilvl w:val="0"/>
          <w:numId w:val="55"/>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Not getting the right help or asking for help. A lot of children being bullied and picked on... Parents not discipling children or showing</w:t>
      </w:r>
      <w:r w:rsidRPr="00E21DE7">
        <w:rPr>
          <w:rFonts w:asciiTheme="minorHAnsi" w:hAnsiTheme="minorHAnsi" w:cstheme="minorHAnsi"/>
          <w:sz w:val="22"/>
        </w:rPr>
        <w:t xml:space="preserve"> </w:t>
      </w:r>
      <w:r w:rsidRPr="00E21DE7">
        <w:rPr>
          <w:rFonts w:asciiTheme="minorHAnsi" w:hAnsiTheme="minorHAnsi" w:cstheme="minorHAnsi"/>
          <w:color w:val="262626" w:themeColor="text1" w:themeTint="D9"/>
          <w:sz w:val="22"/>
        </w:rPr>
        <w:t>they care. – Community Leader (Rutherford County)</w:t>
      </w:r>
    </w:p>
    <w:p w14:paraId="27E44452" w14:textId="77777777" w:rsidR="00E21DE7" w:rsidRPr="00E21DE7" w:rsidRDefault="00E21DE7" w:rsidP="00E21DE7">
      <w:pPr>
        <w:pStyle w:val="Heading4"/>
        <w:spacing w:before="0" w:after="80"/>
        <w:rPr>
          <w:rFonts w:asciiTheme="minorHAnsi" w:hAnsiTheme="minorHAnsi" w:cstheme="minorHAnsi"/>
          <w:sz w:val="22"/>
        </w:rPr>
      </w:pPr>
      <w:r w:rsidRPr="00E21DE7">
        <w:rPr>
          <w:rFonts w:asciiTheme="minorHAnsi" w:hAnsiTheme="minorHAnsi" w:cstheme="minorHAnsi"/>
          <w:sz w:val="22"/>
        </w:rPr>
        <w:t xml:space="preserve">Suicide </w:t>
      </w:r>
    </w:p>
    <w:p w14:paraId="7B1DBC5A" w14:textId="77777777" w:rsidR="00E21DE7" w:rsidRPr="00E21DE7" w:rsidRDefault="00E21DE7"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Contributors to Progress </w:t>
      </w:r>
    </w:p>
    <w:p w14:paraId="4275273C" w14:textId="27E09619" w:rsidR="00E21DE7" w:rsidRPr="00E21DE7" w:rsidRDefault="00E21DE7"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236EEFAE" w14:textId="77777777" w:rsidR="00E21DE7" w:rsidRPr="00E21DE7" w:rsidRDefault="00E21DE7"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Awareness/Education </w:t>
      </w:r>
    </w:p>
    <w:p w14:paraId="71EDB99A" w14:textId="77777777" w:rsidR="00E21DE7" w:rsidRPr="00E21DE7" w:rsidRDefault="00E21DE7" w:rsidP="006226C0">
      <w:pPr>
        <w:pStyle w:val="ListParagraph"/>
        <w:numPr>
          <w:ilvl w:val="0"/>
          <w:numId w:val="55"/>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Avaya offers suicide prevention education. RHA Prevention Services Developmental Assets Program (should be required of all). – Other Health Provider (Rutherford County) </w:t>
      </w:r>
    </w:p>
    <w:p w14:paraId="47F64F84" w14:textId="77777777" w:rsidR="00E21DE7" w:rsidRPr="00E21DE7" w:rsidRDefault="00E21DE7" w:rsidP="006226C0">
      <w:pPr>
        <w:pStyle w:val="ListParagraph"/>
        <w:numPr>
          <w:ilvl w:val="0"/>
          <w:numId w:val="55"/>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The willingness of various entities to host educational trainings about suicide. The availability of mobile crisis. But we still have a lot of work to do. – Community Leader (Rutherford County) </w:t>
      </w:r>
    </w:p>
    <w:p w14:paraId="4F555D7C" w14:textId="77777777" w:rsidR="00E21DE7" w:rsidRPr="00E21DE7" w:rsidRDefault="00E21DE7"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Impediments of Progress </w:t>
      </w:r>
    </w:p>
    <w:p w14:paraId="51CAFA94" w14:textId="15039F77" w:rsidR="00E21DE7" w:rsidRPr="00E21DE7" w:rsidRDefault="00E21DE7"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72FBD315" w14:textId="77777777" w:rsidR="00E21DE7" w:rsidRPr="00E21DE7" w:rsidRDefault="00E21DE7"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lastRenderedPageBreak/>
        <w:t xml:space="preserve">Awareness/Education </w:t>
      </w:r>
    </w:p>
    <w:p w14:paraId="41DDCC3B" w14:textId="77777777" w:rsidR="00E21DE7" w:rsidRPr="00E21DE7" w:rsidRDefault="00E21DE7" w:rsidP="006226C0">
      <w:pPr>
        <w:pStyle w:val="ListParagraph"/>
        <w:numPr>
          <w:ilvl w:val="0"/>
          <w:numId w:val="5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We need to focus more attention on teaching children and youth coping skills, life skills. This should be a major focus in the schools. Reorder priorities of learning. – Other Health Provider (Rutherford County) </w:t>
      </w:r>
    </w:p>
    <w:p w14:paraId="74F0DA28" w14:textId="77777777" w:rsidR="00E21DE7" w:rsidRPr="00E21DE7" w:rsidRDefault="00E21DE7"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Denial/Stigma </w:t>
      </w:r>
    </w:p>
    <w:p w14:paraId="56EE31DB" w14:textId="77777777" w:rsidR="00E21DE7" w:rsidRPr="00E21DE7" w:rsidRDefault="00E21DE7" w:rsidP="006226C0">
      <w:pPr>
        <w:pStyle w:val="ListParagraph"/>
        <w:numPr>
          <w:ilvl w:val="0"/>
          <w:numId w:val="5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Stigma and fear about discussing mental illness. – Community Leader (Rutherford County) </w:t>
      </w:r>
    </w:p>
    <w:p w14:paraId="0AFB8C2F" w14:textId="77777777" w:rsidR="00E21DE7" w:rsidRPr="00E21DE7" w:rsidRDefault="00E21DE7"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Access to Care/Services </w:t>
      </w:r>
    </w:p>
    <w:p w14:paraId="488767E3" w14:textId="6F3D9095" w:rsidR="00C2022A" w:rsidRPr="00E21DE7" w:rsidRDefault="00E21DE7" w:rsidP="006226C0">
      <w:pPr>
        <w:pStyle w:val="ListParagraph"/>
        <w:numPr>
          <w:ilvl w:val="0"/>
          <w:numId w:val="5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Very few resources for patients. They get brought to the hospital, where they wait in the ER, versus having a crisis center who could better deal with the issue. – Physician (Rutherford County)</w:t>
      </w:r>
    </w:p>
    <w:p w14:paraId="27ED1812" w14:textId="77777777" w:rsidR="00E21DE7" w:rsidRPr="00E21DE7" w:rsidRDefault="00E21DE7" w:rsidP="00E21DE7">
      <w:pPr>
        <w:pStyle w:val="Heading4"/>
        <w:spacing w:before="0" w:after="80"/>
        <w:rPr>
          <w:rFonts w:asciiTheme="minorHAnsi" w:hAnsiTheme="minorHAnsi" w:cstheme="minorHAnsi"/>
          <w:sz w:val="22"/>
        </w:rPr>
      </w:pPr>
      <w:r w:rsidRPr="00E21DE7">
        <w:rPr>
          <w:rFonts w:asciiTheme="minorHAnsi" w:hAnsiTheme="minorHAnsi" w:cstheme="minorHAnsi"/>
          <w:sz w:val="22"/>
        </w:rPr>
        <w:t xml:space="preserve">Dementia and Alzheimer’s Disease </w:t>
      </w:r>
    </w:p>
    <w:p w14:paraId="4DC12A3A" w14:textId="77777777" w:rsidR="00E21DE7" w:rsidRPr="00E21DE7" w:rsidRDefault="00E21DE7"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Contributors to Progress </w:t>
      </w:r>
    </w:p>
    <w:p w14:paraId="256F7E32" w14:textId="020D8D17" w:rsidR="00E21DE7" w:rsidRPr="00E21DE7" w:rsidRDefault="00E21DE7"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414902BB" w14:textId="77777777" w:rsidR="00E21DE7" w:rsidRPr="00E21DE7" w:rsidRDefault="00E21DE7"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Awareness/Education </w:t>
      </w:r>
    </w:p>
    <w:p w14:paraId="28FA8D1D" w14:textId="77777777" w:rsidR="00E21DE7" w:rsidRPr="00E21DE7" w:rsidRDefault="00E21DE7" w:rsidP="006226C0">
      <w:pPr>
        <w:pStyle w:val="ListParagraph"/>
        <w:numPr>
          <w:ilvl w:val="0"/>
          <w:numId w:val="5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More community understanding of the conditions. Earlier identification of Alzheimer's/dementia in individuals. Proactive Aging Department programs, and general supports/treatment available to both impacted individuals, but caregivers as well. – Other Health Provider (Rutherford County) </w:t>
      </w:r>
    </w:p>
    <w:p w14:paraId="2F044875" w14:textId="77777777" w:rsidR="00E21DE7" w:rsidRPr="00E21DE7" w:rsidRDefault="00E21DE7"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Support Systems for Patients/Caregivers </w:t>
      </w:r>
    </w:p>
    <w:p w14:paraId="525C8FD0" w14:textId="77777777" w:rsidR="00E21DE7" w:rsidRPr="00E21DE7" w:rsidRDefault="00E21DE7" w:rsidP="006226C0">
      <w:pPr>
        <w:pStyle w:val="ListParagraph"/>
        <w:numPr>
          <w:ilvl w:val="0"/>
          <w:numId w:val="5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There are resources for caregivers through the Area Agency on Aging and Madison Community Support groups. – Other Health Provider (Rutherford County) </w:t>
      </w:r>
    </w:p>
    <w:p w14:paraId="4405FA33" w14:textId="77777777" w:rsidR="00E21DE7" w:rsidRPr="00E21DE7" w:rsidRDefault="00E21DE7" w:rsidP="00E21DE7">
      <w:pPr>
        <w:spacing w:after="80"/>
        <w:rPr>
          <w:rFonts w:asciiTheme="minorHAnsi" w:hAnsiTheme="minorHAnsi" w:cstheme="minorHAnsi"/>
          <w:b/>
          <w:bCs/>
          <w:color w:val="262626" w:themeColor="text1" w:themeTint="D9"/>
          <w:sz w:val="22"/>
        </w:rPr>
      </w:pPr>
      <w:r w:rsidRPr="00E21DE7">
        <w:rPr>
          <w:rFonts w:asciiTheme="minorHAnsi" w:hAnsiTheme="minorHAnsi" w:cstheme="minorHAnsi"/>
          <w:b/>
          <w:bCs/>
          <w:color w:val="262626" w:themeColor="text1" w:themeTint="D9"/>
          <w:sz w:val="22"/>
        </w:rPr>
        <w:t xml:space="preserve">Impediments of Progress </w:t>
      </w:r>
    </w:p>
    <w:p w14:paraId="555B8E1F" w14:textId="4C4C461E" w:rsidR="00E21DE7" w:rsidRPr="00E21DE7" w:rsidRDefault="00E21DE7" w:rsidP="00E21DE7">
      <w:pPr>
        <w:spacing w:after="8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3468127B" w14:textId="77777777" w:rsidR="00E21DE7" w:rsidRPr="00E21DE7" w:rsidRDefault="00E21DE7" w:rsidP="00E21DE7">
      <w:pPr>
        <w:spacing w:after="80"/>
        <w:rPr>
          <w:rFonts w:asciiTheme="minorHAnsi" w:hAnsiTheme="minorHAnsi" w:cstheme="minorHAnsi"/>
          <w:i/>
          <w:iCs/>
          <w:color w:val="262626" w:themeColor="text1" w:themeTint="D9"/>
          <w:sz w:val="22"/>
        </w:rPr>
      </w:pPr>
      <w:r w:rsidRPr="00E21DE7">
        <w:rPr>
          <w:rFonts w:asciiTheme="minorHAnsi" w:hAnsiTheme="minorHAnsi" w:cstheme="minorHAnsi"/>
          <w:i/>
          <w:iCs/>
          <w:color w:val="262626" w:themeColor="text1" w:themeTint="D9"/>
          <w:sz w:val="22"/>
        </w:rPr>
        <w:t xml:space="preserve">Family/Caregiver Support </w:t>
      </w:r>
    </w:p>
    <w:p w14:paraId="1799BCA5" w14:textId="77777777" w:rsidR="00E21DE7" w:rsidRPr="00E21DE7" w:rsidRDefault="00E21DE7" w:rsidP="006226C0">
      <w:pPr>
        <w:pStyle w:val="ListParagraph"/>
        <w:numPr>
          <w:ilvl w:val="0"/>
          <w:numId w:val="5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Need more consistent training and support for caregiver staff in facilities/individual homes. Lack of treatment that "cures" these diseases...difficulty in stopping progression. – Other Health Provider (Rutherford County) </w:t>
      </w:r>
    </w:p>
    <w:p w14:paraId="7FE6D61C" w14:textId="77777777" w:rsidR="00E21DE7" w:rsidRPr="00E21DE7" w:rsidRDefault="00E21DE7" w:rsidP="006226C0">
      <w:pPr>
        <w:pStyle w:val="ListParagraph"/>
        <w:numPr>
          <w:ilvl w:val="0"/>
          <w:numId w:val="5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 xml:space="preserve">Caregiver support through education and resources. – Other Health Provider (Rutherford County) </w:t>
      </w:r>
    </w:p>
    <w:p w14:paraId="7A04C1E2" w14:textId="0FDBCB76" w:rsidR="00C2022A" w:rsidRDefault="00E21DE7" w:rsidP="006226C0">
      <w:pPr>
        <w:pStyle w:val="ListParagraph"/>
        <w:numPr>
          <w:ilvl w:val="0"/>
          <w:numId w:val="56"/>
        </w:numPr>
        <w:spacing w:after="80"/>
        <w:contextualSpacing w:val="0"/>
        <w:rPr>
          <w:rFonts w:asciiTheme="minorHAnsi" w:hAnsiTheme="minorHAnsi" w:cstheme="minorHAnsi"/>
          <w:color w:val="262626" w:themeColor="text1" w:themeTint="D9"/>
          <w:sz w:val="22"/>
        </w:rPr>
      </w:pPr>
      <w:r w:rsidRPr="00E21DE7">
        <w:rPr>
          <w:rFonts w:asciiTheme="minorHAnsi" w:hAnsiTheme="minorHAnsi" w:cstheme="minorHAnsi"/>
          <w:color w:val="262626" w:themeColor="text1" w:themeTint="D9"/>
          <w:sz w:val="22"/>
        </w:rPr>
        <w:t>Having enough support groups. – Other Health Provider (Rutherford County)</w:t>
      </w:r>
    </w:p>
    <w:p w14:paraId="7E19351F" w14:textId="77777777" w:rsidR="00013882" w:rsidRPr="00013882" w:rsidRDefault="00013882" w:rsidP="00013882">
      <w:pPr>
        <w:spacing w:after="80"/>
        <w:rPr>
          <w:rFonts w:asciiTheme="minorHAnsi" w:hAnsiTheme="minorHAnsi" w:cstheme="minorHAnsi"/>
          <w:color w:val="262626" w:themeColor="text1" w:themeTint="D9"/>
          <w:sz w:val="22"/>
        </w:rPr>
      </w:pPr>
    </w:p>
    <w:p w14:paraId="5A0F3066" w14:textId="683B5E5B" w:rsidR="00E21DE7" w:rsidRPr="00E21DE7" w:rsidRDefault="00E21DE7" w:rsidP="00E21DE7">
      <w:pPr>
        <w:pStyle w:val="Heading3"/>
      </w:pPr>
      <w:bookmarkStart w:id="92" w:name="_Toc16000947"/>
      <w:r w:rsidRPr="00E21DE7">
        <w:t>Social Determinants of Health</w:t>
      </w:r>
      <w:bookmarkEnd w:id="92"/>
      <w:r w:rsidRPr="00E21DE7">
        <w:t xml:space="preserve"> </w:t>
      </w:r>
    </w:p>
    <w:p w14:paraId="13C0A448" w14:textId="77777777" w:rsidR="00E21DE7" w:rsidRPr="00E21DE7" w:rsidRDefault="00E21DE7" w:rsidP="00E21DE7">
      <w:pPr>
        <w:rPr>
          <w:rFonts w:asciiTheme="minorHAnsi" w:hAnsiTheme="minorHAnsi" w:cs="Arial"/>
          <w:color w:val="262626" w:themeColor="text1" w:themeTint="D9"/>
          <w:szCs w:val="26"/>
        </w:rPr>
      </w:pPr>
      <w:r w:rsidRPr="00E21DE7">
        <w:rPr>
          <w:rFonts w:asciiTheme="minorHAnsi" w:hAnsiTheme="minorHAnsi" w:cs="Arial"/>
          <w:color w:val="262626" w:themeColor="text1" w:themeTint="D9"/>
          <w:szCs w:val="26"/>
        </w:rPr>
        <w:t xml:space="preserve">Ranking of Social Determinants of Health as Critical to Address </w:t>
      </w:r>
    </w:p>
    <w:p w14:paraId="606B0EDC" w14:textId="77777777" w:rsidR="00E21DE7" w:rsidRPr="00E21DE7" w:rsidRDefault="00E21DE7" w:rsidP="00E21DE7">
      <w:pPr>
        <w:rPr>
          <w:rFonts w:asciiTheme="minorHAnsi" w:hAnsiTheme="minorHAnsi" w:cs="Arial"/>
          <w:color w:val="262626" w:themeColor="text1" w:themeTint="D9"/>
          <w:szCs w:val="26"/>
        </w:rPr>
      </w:pPr>
      <w:r w:rsidRPr="00E21DE7">
        <w:rPr>
          <w:rFonts w:asciiTheme="minorHAnsi" w:hAnsiTheme="minorHAnsi" w:cs="Arial"/>
          <w:color w:val="262626" w:themeColor="text1" w:themeTint="D9"/>
          <w:szCs w:val="26"/>
        </w:rPr>
        <w:t xml:space="preserve">Key informants in the online survey were given a list of conditions in which people are born, grow, live, work, and age, as well as known factors that contribute to a person’s health. They were then asked to select up to three health issues or behaviors that are the most critical to address collaboratively in their community over the next three years or more. </w:t>
      </w:r>
    </w:p>
    <w:p w14:paraId="1003C43C" w14:textId="0625EA50" w:rsidR="00E21DE7" w:rsidRDefault="00E21DE7" w:rsidP="00E21DE7">
      <w:pPr>
        <w:rPr>
          <w:rFonts w:asciiTheme="minorHAnsi" w:hAnsiTheme="minorHAnsi" w:cs="Arial"/>
          <w:color w:val="262626" w:themeColor="text1" w:themeTint="D9"/>
          <w:szCs w:val="26"/>
        </w:rPr>
      </w:pPr>
      <w:r w:rsidRPr="00E21DE7">
        <w:rPr>
          <w:rFonts w:asciiTheme="minorHAnsi" w:hAnsiTheme="minorHAnsi" w:cs="Arial"/>
          <w:color w:val="262626" w:themeColor="text1" w:themeTint="D9"/>
          <w:szCs w:val="26"/>
        </w:rPr>
        <w:lastRenderedPageBreak/>
        <w:t>The following chart outlines the rank order of social determinants of health identified by key informants as critical to address.</w:t>
      </w:r>
    </w:p>
    <w:p w14:paraId="3F8E8F9F" w14:textId="23F5A802" w:rsidR="00E21DE7" w:rsidRPr="00C2022A" w:rsidRDefault="00E21DE7" w:rsidP="00C2022A">
      <w:pPr>
        <w:rPr>
          <w:rFonts w:asciiTheme="minorHAnsi" w:hAnsiTheme="minorHAnsi" w:cs="Arial"/>
          <w:color w:val="262626" w:themeColor="text1" w:themeTint="D9"/>
          <w:szCs w:val="26"/>
        </w:rPr>
      </w:pPr>
      <w:r w:rsidRPr="00E21DE7">
        <w:rPr>
          <w:noProof/>
        </w:rPr>
        <w:drawing>
          <wp:inline distT="0" distB="0" distL="0" distR="0" wp14:anchorId="223B1072" wp14:editId="765EBC90">
            <wp:extent cx="5210175" cy="2947423"/>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15122" cy="2950221"/>
                    </a:xfrm>
                    <a:prstGeom prst="rect">
                      <a:avLst/>
                    </a:prstGeom>
                  </pic:spPr>
                </pic:pic>
              </a:graphicData>
            </a:graphic>
          </wp:inline>
        </w:drawing>
      </w:r>
    </w:p>
    <w:p w14:paraId="4AD29CE6" w14:textId="77777777" w:rsidR="00E21DE7" w:rsidRPr="00906E97" w:rsidRDefault="00E21DE7" w:rsidP="00906E97">
      <w:pPr>
        <w:pStyle w:val="Heading4"/>
        <w:spacing w:before="0" w:after="80"/>
        <w:contextualSpacing/>
        <w:rPr>
          <w:rFonts w:asciiTheme="minorHAnsi" w:hAnsiTheme="minorHAnsi" w:cstheme="minorHAnsi"/>
          <w:sz w:val="22"/>
        </w:rPr>
      </w:pPr>
      <w:r w:rsidRPr="00906E97">
        <w:rPr>
          <w:rFonts w:asciiTheme="minorHAnsi" w:hAnsiTheme="minorHAnsi" w:cstheme="minorHAnsi"/>
          <w:sz w:val="22"/>
        </w:rPr>
        <w:t xml:space="preserve">Employment Opportunities </w:t>
      </w:r>
    </w:p>
    <w:p w14:paraId="0CD9F42E" w14:textId="77777777" w:rsidR="00E21DE7" w:rsidRPr="00906E97" w:rsidRDefault="00E21DE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Contributors to Progress </w:t>
      </w:r>
    </w:p>
    <w:p w14:paraId="6896319F" w14:textId="12E7C2A4" w:rsidR="00E21DE7" w:rsidRPr="00906E97" w:rsidRDefault="00E21DE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64FA8DA1"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Economic Development </w:t>
      </w:r>
    </w:p>
    <w:p w14:paraId="7B1856C4" w14:textId="77777777" w:rsidR="00E21DE7" w:rsidRPr="00906E97" w:rsidRDefault="00E21DE7" w:rsidP="006226C0">
      <w:pPr>
        <w:pStyle w:val="ListParagraph"/>
        <w:numPr>
          <w:ilvl w:val="0"/>
          <w:numId w:val="5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The continued growth in our county makes job opportunities more plentiful than ever before. Our community college is certainly providing new programs in training for 21st century jobs. – Community Leader (Rutherford County) </w:t>
      </w:r>
    </w:p>
    <w:p w14:paraId="6FC59204" w14:textId="77777777" w:rsidR="00E21DE7" w:rsidRPr="00906E97" w:rsidRDefault="00E21DE7" w:rsidP="006226C0">
      <w:pPr>
        <w:pStyle w:val="ListParagraph"/>
        <w:numPr>
          <w:ilvl w:val="0"/>
          <w:numId w:val="5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The county actively courting companies and offering fiscal advantages for locating here. – Other Health Provider (Rutherford County) </w:t>
      </w:r>
    </w:p>
    <w:p w14:paraId="097F8430" w14:textId="77777777" w:rsidR="00E21DE7" w:rsidRPr="00906E97" w:rsidRDefault="00E21DE7" w:rsidP="006226C0">
      <w:pPr>
        <w:pStyle w:val="ListParagraph"/>
        <w:numPr>
          <w:ilvl w:val="0"/>
          <w:numId w:val="5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New businesses opening up in need of employment. – Community Leader (Rutherford County) </w:t>
      </w:r>
    </w:p>
    <w:p w14:paraId="7BFEEC17" w14:textId="77777777" w:rsidR="00E21DE7" w:rsidRPr="00906E97" w:rsidRDefault="00E21DE7" w:rsidP="006226C0">
      <w:pPr>
        <w:pStyle w:val="ListParagraph"/>
        <w:numPr>
          <w:ilvl w:val="0"/>
          <w:numId w:val="5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Improving economic conditions, cross-sector collaboration, and opportunities for ongoing education or job retraining. – Community Leader (Rutherford County) </w:t>
      </w:r>
    </w:p>
    <w:p w14:paraId="7DB43992" w14:textId="77777777" w:rsidR="00E21DE7" w:rsidRPr="00906E97" w:rsidRDefault="00E21DE7" w:rsidP="006226C0">
      <w:pPr>
        <w:pStyle w:val="ListParagraph"/>
        <w:numPr>
          <w:ilvl w:val="0"/>
          <w:numId w:val="5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Economic development continues to work on bringing in new employment opportunities for the residents of the county. – Other Health Provider (Rutherford County) </w:t>
      </w:r>
    </w:p>
    <w:p w14:paraId="061182C4"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Specific Agencies/Programs </w:t>
      </w:r>
    </w:p>
    <w:p w14:paraId="59D5D870" w14:textId="68D23BE5" w:rsidR="00C2022A" w:rsidRPr="00906E97" w:rsidRDefault="00E21DE7" w:rsidP="006226C0">
      <w:pPr>
        <w:pStyle w:val="ListParagraph"/>
        <w:numPr>
          <w:ilvl w:val="0"/>
          <w:numId w:val="5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We have the EDC and Chamber that are working diligently to bring more jobs to the area. – Community Leader (Rutherford County)</w:t>
      </w:r>
    </w:p>
    <w:p w14:paraId="02DE0F56"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Government/Policies </w:t>
      </w:r>
    </w:p>
    <w:p w14:paraId="21F98B76" w14:textId="29FF1523" w:rsidR="00E21DE7" w:rsidRPr="00906E97" w:rsidRDefault="00E21DE7" w:rsidP="006226C0">
      <w:pPr>
        <w:pStyle w:val="ListParagraph"/>
        <w:numPr>
          <w:ilvl w:val="0"/>
          <w:numId w:val="5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Rutherford government is actively recruiting new industries. County working to diversify economy. – Other Health Provider (Rutherford County) </w:t>
      </w:r>
    </w:p>
    <w:p w14:paraId="7D67E8FB" w14:textId="77777777" w:rsidR="00E21DE7" w:rsidRPr="00906E97" w:rsidRDefault="00E21DE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Impediments of Progress </w:t>
      </w:r>
    </w:p>
    <w:p w14:paraId="4678A3D1" w14:textId="50F79D05" w:rsidR="00E21DE7" w:rsidRPr="00906E97" w:rsidRDefault="00E21DE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lastRenderedPageBreak/>
        <w:t xml:space="preserve">Those identifying this as a critical issue were asked: “What is getting in the way of progress on this issue in your community?” </w:t>
      </w:r>
    </w:p>
    <w:p w14:paraId="1D315701"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Low Wages </w:t>
      </w:r>
    </w:p>
    <w:p w14:paraId="08E37F2F" w14:textId="77777777" w:rsidR="00E21DE7" w:rsidRPr="00906E97" w:rsidRDefault="00E21DE7" w:rsidP="006226C0">
      <w:pPr>
        <w:pStyle w:val="ListParagraph"/>
        <w:numPr>
          <w:ilvl w:val="0"/>
          <w:numId w:val="5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We need more jobs that pay a livable wage. – Community Leader (Rutherford County) </w:t>
      </w:r>
    </w:p>
    <w:p w14:paraId="1E8A34E7" w14:textId="77777777" w:rsidR="00013882" w:rsidRDefault="00E21DE7" w:rsidP="006226C0">
      <w:pPr>
        <w:pStyle w:val="ListParagraph"/>
        <w:numPr>
          <w:ilvl w:val="0"/>
          <w:numId w:val="5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Many jobs are minimum wage/little to no insurance or seasonal. Workforce is not fully trained for higher skilled jobs - apathy for people who have been under/unemployed. </w:t>
      </w:r>
    </w:p>
    <w:p w14:paraId="1A92DBEF" w14:textId="54C1814C" w:rsidR="00E21DE7" w:rsidRPr="00906E97" w:rsidRDefault="00E21DE7" w:rsidP="006226C0">
      <w:pPr>
        <w:pStyle w:val="ListParagraph"/>
        <w:numPr>
          <w:ilvl w:val="0"/>
          <w:numId w:val="5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Competition with other counties for clean/high tech industries. – Other Health Provider (Rutherford County) </w:t>
      </w:r>
    </w:p>
    <w:p w14:paraId="0F0C1999"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Unwillingness to Work </w:t>
      </w:r>
    </w:p>
    <w:p w14:paraId="5E3EB7C8" w14:textId="77777777" w:rsidR="00E21DE7" w:rsidRPr="00906E97" w:rsidRDefault="00E21DE7" w:rsidP="006226C0">
      <w:pPr>
        <w:pStyle w:val="ListParagraph"/>
        <w:numPr>
          <w:ilvl w:val="0"/>
          <w:numId w:val="59"/>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Lazy people wanting to live off the government. – Community Leader (Rutherford County) </w:t>
      </w:r>
    </w:p>
    <w:p w14:paraId="77ADAC6E" w14:textId="271D4C26" w:rsidR="00C2022A"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Limited Infrastructure</w:t>
      </w:r>
    </w:p>
    <w:p w14:paraId="7D7D72E3" w14:textId="4FAF3B92" w:rsidR="00E21DE7" w:rsidRPr="00906E97" w:rsidRDefault="00E21DE7" w:rsidP="006226C0">
      <w:pPr>
        <w:pStyle w:val="ListParagraph"/>
        <w:numPr>
          <w:ilvl w:val="0"/>
          <w:numId w:val="59"/>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Limited infrastructure...county is somewhat isolated...no interstate runs through the area which limits the type of industry that wants</w:t>
      </w:r>
      <w:r w:rsidRPr="00906E97">
        <w:rPr>
          <w:rFonts w:asciiTheme="minorHAnsi" w:hAnsiTheme="minorHAnsi" w:cstheme="minorHAnsi"/>
          <w:sz w:val="22"/>
        </w:rPr>
        <w:t xml:space="preserve"> </w:t>
      </w:r>
      <w:r w:rsidRPr="00906E97">
        <w:rPr>
          <w:rFonts w:asciiTheme="minorHAnsi" w:hAnsiTheme="minorHAnsi" w:cstheme="minorHAnsi"/>
          <w:color w:val="262626" w:themeColor="text1" w:themeTint="D9"/>
          <w:sz w:val="22"/>
        </w:rPr>
        <w:t>to come here. – Community Leader (Rutherford County)</w:t>
      </w:r>
    </w:p>
    <w:p w14:paraId="0C085CCF"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Alcohol/Drug Abuse </w:t>
      </w:r>
    </w:p>
    <w:p w14:paraId="37DD365C" w14:textId="77777777" w:rsidR="00E21DE7" w:rsidRPr="00906E97" w:rsidRDefault="00E21DE7" w:rsidP="006226C0">
      <w:pPr>
        <w:pStyle w:val="ListParagraph"/>
        <w:numPr>
          <w:ilvl w:val="0"/>
          <w:numId w:val="59"/>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Drug use and the vast entitlement programs available that have over time destroyed the work ethic. Some are not qualified to assume the skill level required in 21st century manufacturing but there is a flip side. It is that we have jobs available; many just don't want to work. – Community Leader (Rutherford County) </w:t>
      </w:r>
    </w:p>
    <w:p w14:paraId="3C7B3400" w14:textId="77777777" w:rsidR="00E21DE7" w:rsidRPr="00906E97" w:rsidRDefault="00E21DE7" w:rsidP="006226C0">
      <w:pPr>
        <w:pStyle w:val="ListParagraph"/>
        <w:numPr>
          <w:ilvl w:val="0"/>
          <w:numId w:val="59"/>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Substance use and abuse. Lack of prepared work force. – Other Health Provider (Rutherford County) </w:t>
      </w:r>
    </w:p>
    <w:p w14:paraId="5D86AFE7"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Funding </w:t>
      </w:r>
    </w:p>
    <w:p w14:paraId="76076604" w14:textId="035A8E49" w:rsidR="00E21DE7" w:rsidRPr="00906E97" w:rsidRDefault="00E21DE7" w:rsidP="006226C0">
      <w:pPr>
        <w:pStyle w:val="ListParagraph"/>
        <w:numPr>
          <w:ilvl w:val="0"/>
          <w:numId w:val="60"/>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Lack of funding for school system. You have a good school </w:t>
      </w:r>
      <w:r w:rsidR="00694883" w:rsidRPr="00906E97">
        <w:rPr>
          <w:rFonts w:asciiTheme="minorHAnsi" w:hAnsiTheme="minorHAnsi" w:cstheme="minorHAnsi"/>
          <w:color w:val="262626" w:themeColor="text1" w:themeTint="D9"/>
          <w:sz w:val="22"/>
        </w:rPr>
        <w:t>system;</w:t>
      </w:r>
      <w:r w:rsidRPr="00906E97">
        <w:rPr>
          <w:rFonts w:asciiTheme="minorHAnsi" w:hAnsiTheme="minorHAnsi" w:cstheme="minorHAnsi"/>
          <w:color w:val="262626" w:themeColor="text1" w:themeTint="D9"/>
          <w:sz w:val="22"/>
        </w:rPr>
        <w:t xml:space="preserve"> you can attract educated workers... – Other Health Provider (Rutherford County) </w:t>
      </w:r>
    </w:p>
    <w:p w14:paraId="14E1A316" w14:textId="77777777" w:rsidR="00E21DE7" w:rsidRPr="00906E97" w:rsidRDefault="00E21DE7" w:rsidP="00906E97">
      <w:pPr>
        <w:pStyle w:val="Heading4"/>
        <w:spacing w:before="0" w:after="80"/>
        <w:contextualSpacing/>
        <w:rPr>
          <w:rFonts w:asciiTheme="minorHAnsi" w:hAnsiTheme="minorHAnsi" w:cstheme="minorHAnsi"/>
          <w:sz w:val="22"/>
        </w:rPr>
      </w:pPr>
      <w:r w:rsidRPr="00906E97">
        <w:rPr>
          <w:rFonts w:asciiTheme="minorHAnsi" w:hAnsiTheme="minorHAnsi" w:cstheme="minorHAnsi"/>
          <w:sz w:val="22"/>
        </w:rPr>
        <w:t xml:space="preserve">Access to Health Care Services </w:t>
      </w:r>
    </w:p>
    <w:p w14:paraId="2F3A51BE" w14:textId="77777777" w:rsidR="00E21DE7" w:rsidRPr="00906E97" w:rsidRDefault="00E21DE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Contributors to Progress </w:t>
      </w:r>
    </w:p>
    <w:p w14:paraId="2C66794C" w14:textId="5681C2F8" w:rsidR="00E21DE7" w:rsidRPr="00906E97" w:rsidRDefault="00E21DE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724815D3"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Many Resources </w:t>
      </w:r>
    </w:p>
    <w:p w14:paraId="527A28DA" w14:textId="77777777" w:rsidR="00E21DE7" w:rsidRPr="00906E97" w:rsidRDefault="00E21DE7" w:rsidP="006226C0">
      <w:pPr>
        <w:pStyle w:val="ListParagraph"/>
        <w:numPr>
          <w:ilvl w:val="0"/>
          <w:numId w:val="60"/>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The health system in the county is actively engaged in providing a wider array of health/behavioral health treatment. County has FQHC, health department and behavioral health provider offering care to indigent populations. Rutherford Health Council works actively to enhance access to cancer services. – Other Health Provider (Rutherford County) </w:t>
      </w:r>
    </w:p>
    <w:p w14:paraId="337E0DEF"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Collaborative Efforts </w:t>
      </w:r>
    </w:p>
    <w:p w14:paraId="05E96265" w14:textId="3C5AEAEF" w:rsidR="00E21DE7" w:rsidRPr="00906E97" w:rsidRDefault="00E21DE7" w:rsidP="006226C0">
      <w:pPr>
        <w:pStyle w:val="ListParagraph"/>
        <w:numPr>
          <w:ilvl w:val="0"/>
          <w:numId w:val="60"/>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 Joining Partners. – Other Health Provider (Rutherford County) </w:t>
      </w:r>
    </w:p>
    <w:p w14:paraId="657064A0"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Affordable Care/Services </w:t>
      </w:r>
    </w:p>
    <w:p w14:paraId="23D14736" w14:textId="77777777" w:rsidR="00E21DE7" w:rsidRPr="00906E97" w:rsidRDefault="00E21DE7" w:rsidP="006226C0">
      <w:pPr>
        <w:pStyle w:val="ListParagraph"/>
        <w:numPr>
          <w:ilvl w:val="0"/>
          <w:numId w:val="60"/>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Health care opportunities for the low-income population. Additional specialists traveling into the community. – Other Health Provider (Rutherford County) </w:t>
      </w:r>
    </w:p>
    <w:p w14:paraId="2EA5AA7A" w14:textId="77777777" w:rsidR="00E21DE7" w:rsidRPr="00906E97" w:rsidRDefault="00E21DE7" w:rsidP="006226C0">
      <w:pPr>
        <w:pStyle w:val="ListParagraph"/>
        <w:numPr>
          <w:ilvl w:val="0"/>
          <w:numId w:val="60"/>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Community Health Clinic provides a sliding scale to assist the individuals that may not qualify for care otherwise. – Other Health Provider (Rutherford County) </w:t>
      </w:r>
    </w:p>
    <w:p w14:paraId="2489C537"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lastRenderedPageBreak/>
        <w:t xml:space="preserve">Insurance Issues </w:t>
      </w:r>
    </w:p>
    <w:p w14:paraId="250EAF64" w14:textId="545F9FFA" w:rsidR="00E21DE7" w:rsidRPr="00906E97" w:rsidRDefault="00E21DE7" w:rsidP="006226C0">
      <w:pPr>
        <w:pStyle w:val="ListParagraph"/>
        <w:numPr>
          <w:ilvl w:val="0"/>
          <w:numId w:val="61"/>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Doctors who take Medicare and Medicaid. – Other Health Provider (Rutherford County)</w:t>
      </w:r>
    </w:p>
    <w:p w14:paraId="5B550686" w14:textId="77777777" w:rsidR="00E21DE7" w:rsidRPr="00906E97" w:rsidRDefault="00E21DE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Impediments of Progress </w:t>
      </w:r>
    </w:p>
    <w:p w14:paraId="4FBD3EED" w14:textId="726A03E7" w:rsidR="00E21DE7" w:rsidRPr="00906E97" w:rsidRDefault="00E21DE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2A23E942"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Insurance/Medicaid Issues </w:t>
      </w:r>
    </w:p>
    <w:p w14:paraId="3EB856AD" w14:textId="77777777" w:rsidR="00E21DE7" w:rsidRPr="00906E97" w:rsidRDefault="00E21DE7" w:rsidP="006226C0">
      <w:pPr>
        <w:pStyle w:val="ListParagraph"/>
        <w:numPr>
          <w:ilvl w:val="0"/>
          <w:numId w:val="61"/>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Insurance companies, consistent overbilling on pretty much any medical related procedure/test. – Other Health Provider (Rutherford County) </w:t>
      </w:r>
    </w:p>
    <w:p w14:paraId="40E2128C"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Transportation </w:t>
      </w:r>
    </w:p>
    <w:p w14:paraId="3BEE6DAF" w14:textId="77777777" w:rsidR="00E21DE7" w:rsidRPr="00906E97" w:rsidRDefault="00E21DE7" w:rsidP="006226C0">
      <w:pPr>
        <w:pStyle w:val="ListParagraph"/>
        <w:numPr>
          <w:ilvl w:val="0"/>
          <w:numId w:val="61"/>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Transportation to services. – Other Health Provider (Rutherford County) </w:t>
      </w:r>
    </w:p>
    <w:p w14:paraId="44F2B0D6"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Access to Care/Services </w:t>
      </w:r>
    </w:p>
    <w:p w14:paraId="2D76C88D" w14:textId="77777777" w:rsidR="00E21DE7" w:rsidRPr="00906E97" w:rsidRDefault="00E21DE7" w:rsidP="006226C0">
      <w:pPr>
        <w:pStyle w:val="ListParagraph"/>
        <w:numPr>
          <w:ilvl w:val="0"/>
          <w:numId w:val="61"/>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VAYA. – Other Health Provider (Rutherford County) </w:t>
      </w:r>
    </w:p>
    <w:p w14:paraId="40F895A6"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Lack of Providers </w:t>
      </w:r>
    </w:p>
    <w:p w14:paraId="1B91E5A3" w14:textId="77777777" w:rsidR="00E21DE7" w:rsidRPr="00906E97" w:rsidRDefault="00E21DE7" w:rsidP="006226C0">
      <w:pPr>
        <w:pStyle w:val="ListParagraph"/>
        <w:numPr>
          <w:ilvl w:val="0"/>
          <w:numId w:val="61"/>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Health care professionals that have retired or left the community and have not been replaced. – Other Health Provider (Rutherford County) </w:t>
      </w:r>
    </w:p>
    <w:p w14:paraId="3240D69E" w14:textId="71188287" w:rsidR="00E21DE7" w:rsidRPr="00906E97" w:rsidRDefault="00E21DE7" w:rsidP="006226C0">
      <w:pPr>
        <w:pStyle w:val="ListParagraph"/>
        <w:numPr>
          <w:ilvl w:val="0"/>
          <w:numId w:val="61"/>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Difficulty in recruiting and maintaining primary and specialty care providers. Cost of health care and medications for people with no/poor insurance. – Other Health Provider (Rutherford County) </w:t>
      </w:r>
    </w:p>
    <w:p w14:paraId="7C7647B5"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Awareness/Education </w:t>
      </w:r>
    </w:p>
    <w:p w14:paraId="60A9E290" w14:textId="77777777" w:rsidR="00E21DE7" w:rsidRPr="00906E97" w:rsidRDefault="00E21DE7" w:rsidP="006226C0">
      <w:pPr>
        <w:pStyle w:val="ListParagraph"/>
        <w:numPr>
          <w:ilvl w:val="0"/>
          <w:numId w:val="62"/>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The education of where and when to seek care before issues become a crisis situation. – Other Health Provider (Rutherford County) </w:t>
      </w:r>
    </w:p>
    <w:p w14:paraId="7065993C"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Access for Uninsured/Underinsured </w:t>
      </w:r>
    </w:p>
    <w:p w14:paraId="04B4745C" w14:textId="77777777" w:rsidR="00E21DE7" w:rsidRPr="00906E97" w:rsidRDefault="00E21DE7" w:rsidP="006226C0">
      <w:pPr>
        <w:pStyle w:val="ListParagraph"/>
        <w:numPr>
          <w:ilvl w:val="0"/>
          <w:numId w:val="62"/>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Poor access to mental health care for the poor. – Other Health Provider (Rutherford County) </w:t>
      </w:r>
    </w:p>
    <w:p w14:paraId="19E08DB8" w14:textId="77777777" w:rsidR="00E21DE7" w:rsidRPr="00013882" w:rsidRDefault="00E21DE7" w:rsidP="00906E97">
      <w:pPr>
        <w:spacing w:after="80"/>
        <w:contextualSpacing/>
        <w:rPr>
          <w:rFonts w:asciiTheme="minorHAnsi" w:hAnsiTheme="minorHAnsi" w:cstheme="minorHAnsi"/>
          <w:i/>
          <w:iCs/>
          <w:color w:val="365F91" w:themeColor="accent1" w:themeShade="BF"/>
          <w:sz w:val="22"/>
        </w:rPr>
      </w:pPr>
      <w:r w:rsidRPr="00013882">
        <w:rPr>
          <w:rFonts w:asciiTheme="minorHAnsi" w:hAnsiTheme="minorHAnsi" w:cstheme="minorHAnsi"/>
          <w:i/>
          <w:iCs/>
          <w:color w:val="365F91" w:themeColor="accent1" w:themeShade="BF"/>
          <w:sz w:val="22"/>
        </w:rPr>
        <w:t xml:space="preserve">Adverse Childhood Experiences (ACEs) </w:t>
      </w:r>
    </w:p>
    <w:p w14:paraId="56A98A55" w14:textId="77777777" w:rsidR="00E21DE7" w:rsidRPr="00906E97" w:rsidRDefault="00E21DE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Contributors to Progress </w:t>
      </w:r>
    </w:p>
    <w:p w14:paraId="6E85DC2E" w14:textId="18351074" w:rsidR="00E21DE7" w:rsidRPr="00906E97" w:rsidRDefault="00E21DE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205CD603"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Awareness/Education </w:t>
      </w:r>
    </w:p>
    <w:p w14:paraId="248AE9F6" w14:textId="77777777" w:rsidR="00E21DE7" w:rsidRPr="00906E97" w:rsidRDefault="00E21DE7" w:rsidP="006226C0">
      <w:pPr>
        <w:pStyle w:val="ListParagraph"/>
        <w:numPr>
          <w:ilvl w:val="0"/>
          <w:numId w:val="62"/>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Treatment based on adverse childhood trauma by providers, training of agency/school staff on recognizing children, More understating on the health/behavioral health impact of trauma. – Other Health Provider (Rutherford County) </w:t>
      </w:r>
    </w:p>
    <w:p w14:paraId="003E570A" w14:textId="77777777" w:rsidR="00E21DE7" w:rsidRPr="00906E97" w:rsidRDefault="00E21DE7" w:rsidP="006226C0">
      <w:pPr>
        <w:pStyle w:val="ListParagraph"/>
        <w:numPr>
          <w:ilvl w:val="0"/>
          <w:numId w:val="62"/>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Growing awareness of the impacts of trauma on brain development and the emotional well-being of children. – Community Leader (Rutherford County) </w:t>
      </w:r>
    </w:p>
    <w:p w14:paraId="729DD7D9" w14:textId="77777777" w:rsidR="00E21DE7" w:rsidRPr="00906E97" w:rsidRDefault="00E21DE7" w:rsidP="006226C0">
      <w:pPr>
        <w:pStyle w:val="ListParagraph"/>
        <w:numPr>
          <w:ilvl w:val="0"/>
          <w:numId w:val="62"/>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We are just beginning to see progress in this area with the showing of the film "Resilience". – Community Leader (Rutherford County) </w:t>
      </w:r>
    </w:p>
    <w:p w14:paraId="2C6E8909" w14:textId="77777777" w:rsidR="00E21DE7" w:rsidRPr="00906E97" w:rsidRDefault="00E21DE7" w:rsidP="006226C0">
      <w:pPr>
        <w:pStyle w:val="ListParagraph"/>
        <w:numPr>
          <w:ilvl w:val="0"/>
          <w:numId w:val="62"/>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More awareness of impact of ACE. – Community Leader (Rutherford County) </w:t>
      </w:r>
    </w:p>
    <w:p w14:paraId="278BE108"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Specific Agencies/Programs </w:t>
      </w:r>
    </w:p>
    <w:p w14:paraId="3C44C3AD" w14:textId="77777777" w:rsidR="00E21DE7" w:rsidRPr="00906E97" w:rsidRDefault="00E21DE7" w:rsidP="006226C0">
      <w:pPr>
        <w:pStyle w:val="ListParagraph"/>
        <w:numPr>
          <w:ilvl w:val="0"/>
          <w:numId w:val="63"/>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Head Start and the Partnership for Children. – Other Health Provider (Rutherford County) </w:t>
      </w:r>
    </w:p>
    <w:p w14:paraId="3513A089" w14:textId="77777777" w:rsidR="00E21DE7" w:rsidRPr="00906E97" w:rsidRDefault="00E21DE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Recognition Of The Problem </w:t>
      </w:r>
    </w:p>
    <w:p w14:paraId="119842E1" w14:textId="4D0275B2" w:rsidR="00E21DE7" w:rsidRPr="00906E97" w:rsidRDefault="00E21DE7" w:rsidP="006226C0">
      <w:pPr>
        <w:pStyle w:val="ListParagraph"/>
        <w:numPr>
          <w:ilvl w:val="0"/>
          <w:numId w:val="63"/>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lastRenderedPageBreak/>
        <w:t>Recognition. – Other Health Provider (Rutherford County)</w:t>
      </w:r>
    </w:p>
    <w:p w14:paraId="1C7BAC2F"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Impediments of Progress </w:t>
      </w:r>
    </w:p>
    <w:p w14:paraId="71AFB5B6" w14:textId="47548566" w:rsidR="00C2022A"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Those identifying this as a critical issue were asked: “What is getting in the way of progress on this issue in your community?”</w:t>
      </w:r>
    </w:p>
    <w:p w14:paraId="18409C3A"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Awareness/Education </w:t>
      </w:r>
    </w:p>
    <w:p w14:paraId="01B61233" w14:textId="77777777" w:rsidR="00906E97" w:rsidRPr="00906E97" w:rsidRDefault="00906E97" w:rsidP="006226C0">
      <w:pPr>
        <w:pStyle w:val="ListParagraph"/>
        <w:numPr>
          <w:ilvl w:val="0"/>
          <w:numId w:val="63"/>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Need to continue raising awareness; not enough people know about or understand this connection between adverse childhood experiences and health outcomes in adulthood. – Community Leader (Rutherford County) </w:t>
      </w:r>
    </w:p>
    <w:p w14:paraId="40E4D9B0" w14:textId="77777777" w:rsidR="00906E97" w:rsidRPr="00906E97" w:rsidRDefault="00906E97" w:rsidP="006226C0">
      <w:pPr>
        <w:pStyle w:val="ListParagraph"/>
        <w:numPr>
          <w:ilvl w:val="0"/>
          <w:numId w:val="63"/>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Lack of knowledge about Adverse Childhood Experiences and how it affects health. – Community Leader (Rutherford County) </w:t>
      </w:r>
    </w:p>
    <w:p w14:paraId="26800065" w14:textId="77777777" w:rsidR="00906E97" w:rsidRPr="00906E97" w:rsidRDefault="00906E97" w:rsidP="006226C0">
      <w:pPr>
        <w:pStyle w:val="ListParagraph"/>
        <w:numPr>
          <w:ilvl w:val="0"/>
          <w:numId w:val="63"/>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No educational resources. – Other Health Provider (Rutherford County) </w:t>
      </w:r>
    </w:p>
    <w:p w14:paraId="179BE9CD"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Funding </w:t>
      </w:r>
    </w:p>
    <w:p w14:paraId="53651F69" w14:textId="77777777" w:rsidR="00906E97" w:rsidRPr="00906E97" w:rsidRDefault="00906E97" w:rsidP="006226C0">
      <w:pPr>
        <w:pStyle w:val="ListParagraph"/>
        <w:numPr>
          <w:ilvl w:val="0"/>
          <w:numId w:val="64"/>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Funding and lack of political will to make early childhood a priority. – Other Health Provider (Rutherford County) </w:t>
      </w:r>
    </w:p>
    <w:p w14:paraId="6972D2FD"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Access to Care/Services </w:t>
      </w:r>
    </w:p>
    <w:p w14:paraId="75151790" w14:textId="77777777" w:rsidR="00906E97" w:rsidRPr="00906E97" w:rsidRDefault="00906E97" w:rsidP="006226C0">
      <w:pPr>
        <w:pStyle w:val="ListParagraph"/>
        <w:numPr>
          <w:ilvl w:val="0"/>
          <w:numId w:val="64"/>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Lack of professional counseling; lack of parents' motivation to change parenting behaviors. – Community Leader (Rutherford County) </w:t>
      </w:r>
    </w:p>
    <w:p w14:paraId="4535DF7B"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Breaking The Cycle of Trauma </w:t>
      </w:r>
    </w:p>
    <w:p w14:paraId="3ECB4860" w14:textId="77777777" w:rsidR="00906E97" w:rsidRPr="00906E97" w:rsidRDefault="00906E97" w:rsidP="006226C0">
      <w:pPr>
        <w:pStyle w:val="ListParagraph"/>
        <w:numPr>
          <w:ilvl w:val="0"/>
          <w:numId w:val="64"/>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Difficulty in breaking the cycle of trauma; many children are now experiencing the impact of family trauma. Need to continue training for community members regarding identification and impact of trauma. – Other Health Provider (Rutherford County) </w:t>
      </w:r>
    </w:p>
    <w:p w14:paraId="17A46AC9" w14:textId="77777777" w:rsidR="00906E97" w:rsidRPr="00906E97" w:rsidRDefault="00906E97" w:rsidP="00906E97">
      <w:pPr>
        <w:pStyle w:val="Heading4"/>
        <w:spacing w:before="0" w:after="80"/>
        <w:contextualSpacing/>
        <w:rPr>
          <w:rFonts w:asciiTheme="minorHAnsi" w:hAnsiTheme="minorHAnsi" w:cstheme="minorHAnsi"/>
          <w:sz w:val="22"/>
        </w:rPr>
      </w:pPr>
      <w:r w:rsidRPr="00906E97">
        <w:rPr>
          <w:rFonts w:asciiTheme="minorHAnsi" w:hAnsiTheme="minorHAnsi" w:cstheme="minorHAnsi"/>
          <w:sz w:val="22"/>
        </w:rPr>
        <w:t xml:space="preserve">Food Insecurity </w:t>
      </w:r>
    </w:p>
    <w:p w14:paraId="19A167AE"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Contributors to Progress </w:t>
      </w:r>
    </w:p>
    <w:p w14:paraId="5D0C8B99" w14:textId="641EB1DE" w:rsidR="00906E97"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45544DFD"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Specific Agencies/Programs </w:t>
      </w:r>
    </w:p>
    <w:p w14:paraId="4E40C1D8" w14:textId="77777777" w:rsidR="00906E97" w:rsidRPr="00906E97" w:rsidRDefault="00906E97" w:rsidP="006226C0">
      <w:pPr>
        <w:pStyle w:val="ListParagraph"/>
        <w:numPr>
          <w:ilvl w:val="0"/>
          <w:numId w:val="64"/>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Our back program is treating the immediate hunger, but not able to address the cause. – Community Leader (Rutherford County) Farmer's Market. SNAP benefits. – Other Health Provider (Rutherford County) </w:t>
      </w:r>
    </w:p>
    <w:p w14:paraId="25595AA1" w14:textId="77777777" w:rsidR="00906E97" w:rsidRPr="00906E97" w:rsidRDefault="00906E97" w:rsidP="006226C0">
      <w:pPr>
        <w:pStyle w:val="ListParagraph"/>
        <w:numPr>
          <w:ilvl w:val="0"/>
          <w:numId w:val="64"/>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Several agencies (e.g., RCI Legacy and Religious Based charities) contribute to various food charities. The Back-Pac program and the "Welcome Table" are prime examples. – Other Health Provider (Rutherford County) </w:t>
      </w:r>
    </w:p>
    <w:p w14:paraId="6FF6A030"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Food Banks/Pantry </w:t>
      </w:r>
    </w:p>
    <w:p w14:paraId="636C3923" w14:textId="77777777" w:rsidR="00906E97" w:rsidRPr="00906E97" w:rsidRDefault="00906E97" w:rsidP="006226C0">
      <w:pPr>
        <w:pStyle w:val="ListParagraph"/>
        <w:numPr>
          <w:ilvl w:val="0"/>
          <w:numId w:val="65"/>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Community food banks, food committees and organizations. Churches. Meals on Wheels program. Senior Center. Free or low-cost transportation. – Other Health Provider (Rutherford County) </w:t>
      </w:r>
    </w:p>
    <w:p w14:paraId="49D8DC8A" w14:textId="77777777" w:rsidR="00906E97" w:rsidRPr="00906E97" w:rsidRDefault="00906E97" w:rsidP="006226C0">
      <w:pPr>
        <w:pStyle w:val="ListParagraph"/>
        <w:numPr>
          <w:ilvl w:val="0"/>
          <w:numId w:val="65"/>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Food network, Tailgate Market, WIC program, McKinney Vento Act., backpack program, church food pantries and meal sites. – Other Health Provider (Rutherford County) </w:t>
      </w:r>
    </w:p>
    <w:p w14:paraId="1F917865"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Community Focus </w:t>
      </w:r>
    </w:p>
    <w:p w14:paraId="2AC48180" w14:textId="77777777" w:rsidR="00906E97" w:rsidRPr="00906E97" w:rsidRDefault="00906E97" w:rsidP="006226C0">
      <w:pPr>
        <w:pStyle w:val="ListParagraph"/>
        <w:numPr>
          <w:ilvl w:val="0"/>
          <w:numId w:val="66"/>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Formed food council to address issues of food insecurity. – Community Leader (Rutherford County) </w:t>
      </w:r>
    </w:p>
    <w:p w14:paraId="4FA8D7ED"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lastRenderedPageBreak/>
        <w:t xml:space="preserve">Impediments of Progress </w:t>
      </w:r>
    </w:p>
    <w:p w14:paraId="08F2AD42" w14:textId="1858C22C" w:rsidR="00C2022A"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Those identifying this as a critical issue were asked: “What is getting in the way of progress on this issue in your community?”</w:t>
      </w:r>
    </w:p>
    <w:p w14:paraId="7C7D2A63"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Awareness/Education </w:t>
      </w:r>
    </w:p>
    <w:p w14:paraId="68D003EF" w14:textId="77777777" w:rsidR="00906E97" w:rsidRPr="00906E97" w:rsidRDefault="00906E97" w:rsidP="006226C0">
      <w:pPr>
        <w:pStyle w:val="ListParagraph"/>
        <w:numPr>
          <w:ilvl w:val="0"/>
          <w:numId w:val="66"/>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Lack of education about the long-term benefits of organic food and soil. Lack of education about eating whole foods. Locally grown food is expensive to grow and expensive to purchase. – Other Health Provider (Rutherford County) </w:t>
      </w:r>
    </w:p>
    <w:p w14:paraId="0F33DE4A" w14:textId="77777777" w:rsidR="00906E97" w:rsidRPr="00906E97" w:rsidRDefault="00906E97" w:rsidP="006226C0">
      <w:pPr>
        <w:pStyle w:val="ListParagraph"/>
        <w:numPr>
          <w:ilvl w:val="0"/>
          <w:numId w:val="66"/>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Community awareness and education. Additional funding. – Other Health Provider (Rutherford County) </w:t>
      </w:r>
    </w:p>
    <w:p w14:paraId="53E37707" w14:textId="77777777" w:rsidR="00906E97" w:rsidRPr="00906E97" w:rsidRDefault="00906E97" w:rsidP="006226C0">
      <w:pPr>
        <w:pStyle w:val="ListParagraph"/>
        <w:numPr>
          <w:ilvl w:val="0"/>
          <w:numId w:val="66"/>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Ignorance. Laziness. Time constraints. – Other Health Provider (Rutherford County) </w:t>
      </w:r>
    </w:p>
    <w:p w14:paraId="585A1F95" w14:textId="77777777" w:rsidR="00906E97" w:rsidRPr="00906E97" w:rsidRDefault="00906E97" w:rsidP="006226C0">
      <w:pPr>
        <w:pStyle w:val="ListParagraph"/>
        <w:numPr>
          <w:ilvl w:val="0"/>
          <w:numId w:val="66"/>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Don't fully understand the barriers. – Community Leader (Rutherford County) </w:t>
      </w:r>
    </w:p>
    <w:p w14:paraId="147A8161"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Employment </w:t>
      </w:r>
    </w:p>
    <w:p w14:paraId="495210EB" w14:textId="438B8860"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Being able to convince people to go back to work and regain their self-worth and ability to make a contribution to their family. –</w:t>
      </w:r>
      <w:r w:rsidRPr="00906E97">
        <w:rPr>
          <w:rFonts w:asciiTheme="minorHAnsi" w:hAnsiTheme="minorHAnsi" w:cstheme="minorHAnsi"/>
          <w:sz w:val="22"/>
        </w:rPr>
        <w:t xml:space="preserve"> </w:t>
      </w:r>
      <w:r w:rsidRPr="00906E97">
        <w:rPr>
          <w:rFonts w:asciiTheme="minorHAnsi" w:hAnsiTheme="minorHAnsi" w:cstheme="minorHAnsi"/>
          <w:color w:val="262626" w:themeColor="text1" w:themeTint="D9"/>
          <w:sz w:val="22"/>
        </w:rPr>
        <w:t xml:space="preserve">Community Leader (Rutherford County) </w:t>
      </w:r>
    </w:p>
    <w:p w14:paraId="6C5FD78B"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Government/Policies </w:t>
      </w:r>
    </w:p>
    <w:p w14:paraId="33DCD6F9" w14:textId="77777777"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More of the above, with add-in from government agencies. – Other Health Provider (Rutherford County) </w:t>
      </w:r>
    </w:p>
    <w:p w14:paraId="3A2FE274" w14:textId="77777777" w:rsidR="00906E97" w:rsidRPr="00906E97" w:rsidRDefault="00906E97" w:rsidP="00906E97">
      <w:pPr>
        <w:pStyle w:val="Heading4"/>
        <w:spacing w:before="0" w:after="80"/>
        <w:contextualSpacing/>
        <w:rPr>
          <w:rFonts w:asciiTheme="minorHAnsi" w:hAnsiTheme="minorHAnsi" w:cstheme="minorHAnsi"/>
          <w:sz w:val="22"/>
        </w:rPr>
      </w:pPr>
      <w:r w:rsidRPr="00906E97">
        <w:rPr>
          <w:rFonts w:asciiTheme="minorHAnsi" w:hAnsiTheme="minorHAnsi" w:cstheme="minorHAnsi"/>
          <w:sz w:val="22"/>
        </w:rPr>
        <w:t xml:space="preserve">Housing </w:t>
      </w:r>
    </w:p>
    <w:p w14:paraId="5A0F475E"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Contributors to Progress </w:t>
      </w:r>
    </w:p>
    <w:p w14:paraId="6BFBB544" w14:textId="728FEB95" w:rsidR="00906E97"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3265E9F7"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Specific Agencies/Programs </w:t>
      </w:r>
    </w:p>
    <w:p w14:paraId="0ACD70BD" w14:textId="77777777"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Pisgah Legal Services is relaunching a Housing Alliance, work is being done around reentry/recovery populations, and the county commissioners have expressed concern about housing issues. – Community Leader (Rutherford County) </w:t>
      </w:r>
    </w:p>
    <w:p w14:paraId="066ACB7F"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Recognition Of The Problem </w:t>
      </w:r>
    </w:p>
    <w:p w14:paraId="7F964831" w14:textId="1C6E13B9"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We have identified that we have a homeless problem. Recognizing that you have a problem is a first step. – Community Leader (Rutherford County) </w:t>
      </w:r>
    </w:p>
    <w:p w14:paraId="435C6C13"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Collaborative Efforts </w:t>
      </w:r>
    </w:p>
    <w:p w14:paraId="4BAADA83" w14:textId="77777777"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Collaborative endeavors. – Other Health Provider (Rutherford County) </w:t>
      </w:r>
    </w:p>
    <w:p w14:paraId="748DA39C"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Impediments of Progress </w:t>
      </w:r>
    </w:p>
    <w:p w14:paraId="78CA9792" w14:textId="77777777"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0F25BEA4"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Affordable Housing </w:t>
      </w:r>
    </w:p>
    <w:p w14:paraId="07813BEE" w14:textId="023FB9A4"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Need more low-income housing; many jobs don't necessarily pay enough to meet rent and other bills. – Community Leader (Rutherford County) </w:t>
      </w:r>
    </w:p>
    <w:p w14:paraId="03E4C932"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Funding </w:t>
      </w:r>
    </w:p>
    <w:p w14:paraId="7B072B53" w14:textId="77777777"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Lack of funding. – Other Health Provider (Rutherford County) </w:t>
      </w:r>
    </w:p>
    <w:p w14:paraId="5D15F6C7"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Unwillingness to Work </w:t>
      </w:r>
    </w:p>
    <w:p w14:paraId="2EA9123A" w14:textId="77777777"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lastRenderedPageBreak/>
        <w:t xml:space="preserve">An unwillingness to work. The attitude that the government has to take care of you. – Community Leader (Rutherford County) </w:t>
      </w:r>
    </w:p>
    <w:p w14:paraId="272CFE0F" w14:textId="77777777" w:rsidR="00906E97" w:rsidRPr="00906E97" w:rsidRDefault="00906E97" w:rsidP="00906E97">
      <w:pPr>
        <w:pStyle w:val="Heading4"/>
        <w:spacing w:before="0" w:after="80"/>
        <w:contextualSpacing/>
        <w:rPr>
          <w:rFonts w:asciiTheme="minorHAnsi" w:hAnsiTheme="minorHAnsi" w:cstheme="minorHAnsi"/>
          <w:sz w:val="22"/>
        </w:rPr>
      </w:pPr>
      <w:r w:rsidRPr="00906E97">
        <w:rPr>
          <w:rFonts w:asciiTheme="minorHAnsi" w:hAnsiTheme="minorHAnsi" w:cstheme="minorHAnsi"/>
          <w:sz w:val="22"/>
        </w:rPr>
        <w:t xml:space="preserve">Transportation </w:t>
      </w:r>
    </w:p>
    <w:p w14:paraId="041B47C4"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Contributors to Progress </w:t>
      </w:r>
    </w:p>
    <w:p w14:paraId="42885ACE" w14:textId="10C4F9C7" w:rsidR="00906E97"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Those identifying this as a critical issue were asked: “What is contributing to progress on this issue in your community?”</w:t>
      </w:r>
    </w:p>
    <w:p w14:paraId="70418EBA"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Nothing/No Progress </w:t>
      </w:r>
    </w:p>
    <w:p w14:paraId="1E0D5B8D" w14:textId="77777777"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Nothing. – Other Health Provider (Rutherford County) </w:t>
      </w:r>
    </w:p>
    <w:p w14:paraId="017DEBF2"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Funding </w:t>
      </w:r>
    </w:p>
    <w:p w14:paraId="05325C84" w14:textId="56D14D79"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Funding for free or low-cost transportation. The addition of sidewalks and walking trails. – Other Health Provider (Rutherford County)</w:t>
      </w:r>
    </w:p>
    <w:p w14:paraId="1DF5B7F7"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Impediments of Progress </w:t>
      </w:r>
    </w:p>
    <w:p w14:paraId="56A61249" w14:textId="39D5EEDC" w:rsidR="00906E97"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3C184EF7"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Funding </w:t>
      </w:r>
    </w:p>
    <w:p w14:paraId="0B9A2869" w14:textId="77777777"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Additional funding. Community awareness. – Other Health Provider (Rutherford County) </w:t>
      </w:r>
    </w:p>
    <w:p w14:paraId="340CECFB" w14:textId="77777777" w:rsidR="00906E97" w:rsidRPr="00906E97" w:rsidRDefault="00906E97" w:rsidP="006226C0">
      <w:pPr>
        <w:pStyle w:val="ListParagraph"/>
        <w:numPr>
          <w:ilvl w:val="0"/>
          <w:numId w:val="67"/>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Funding. – Other Health Provider (Rutherford County) </w:t>
      </w:r>
    </w:p>
    <w:p w14:paraId="76659F3D"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Access to Transportation </w:t>
      </w:r>
    </w:p>
    <w:p w14:paraId="339ACCFD" w14:textId="77777777" w:rsidR="00906E97" w:rsidRPr="00906E97" w:rsidRDefault="00906E97" w:rsidP="006226C0">
      <w:pPr>
        <w:pStyle w:val="ListParagraph"/>
        <w:numPr>
          <w:ilvl w:val="0"/>
          <w:numId w:val="6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Lack of resources and transit is essentially unavailable to uninsured. – Physician (Rutherford County) </w:t>
      </w:r>
    </w:p>
    <w:p w14:paraId="54B6DA0E" w14:textId="77777777" w:rsidR="00906E97" w:rsidRPr="00906E97" w:rsidRDefault="00906E97" w:rsidP="00906E97">
      <w:pPr>
        <w:pStyle w:val="Heading4"/>
        <w:spacing w:before="0" w:after="80"/>
        <w:contextualSpacing/>
        <w:rPr>
          <w:rFonts w:asciiTheme="minorHAnsi" w:hAnsiTheme="minorHAnsi" w:cstheme="minorHAnsi"/>
          <w:sz w:val="22"/>
        </w:rPr>
      </w:pPr>
      <w:r w:rsidRPr="00906E97">
        <w:rPr>
          <w:rFonts w:asciiTheme="minorHAnsi" w:hAnsiTheme="minorHAnsi" w:cstheme="minorHAnsi"/>
          <w:sz w:val="22"/>
        </w:rPr>
        <w:t xml:space="preserve">Early Childhood Education </w:t>
      </w:r>
    </w:p>
    <w:p w14:paraId="05D82441"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Contributors to Progress </w:t>
      </w:r>
    </w:p>
    <w:p w14:paraId="4D25CAF0" w14:textId="0DF345AC" w:rsidR="00906E97"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3DE74A68"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Specific Agencies/Programs </w:t>
      </w:r>
    </w:p>
    <w:p w14:paraId="6D1E3CDD" w14:textId="77777777" w:rsidR="00906E97" w:rsidRPr="00906E97" w:rsidRDefault="00906E97" w:rsidP="006226C0">
      <w:pPr>
        <w:pStyle w:val="ListParagraph"/>
        <w:numPr>
          <w:ilvl w:val="0"/>
          <w:numId w:val="6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Partnership for children, schools, Head Start. – Other Health Provider (Rutherford County) </w:t>
      </w:r>
    </w:p>
    <w:p w14:paraId="3C11D642"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Awareness/Education </w:t>
      </w:r>
    </w:p>
    <w:p w14:paraId="13557214" w14:textId="77777777" w:rsidR="00906E97" w:rsidRPr="00906E97" w:rsidRDefault="00906E97" w:rsidP="006226C0">
      <w:pPr>
        <w:pStyle w:val="ListParagraph"/>
        <w:numPr>
          <w:ilvl w:val="0"/>
          <w:numId w:val="6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There are programs active in the community focused on early childhood education. These include the school system and the most recent program </w:t>
      </w:r>
      <w:proofErr w:type="spellStart"/>
      <w:r w:rsidRPr="00906E97">
        <w:rPr>
          <w:rFonts w:asciiTheme="minorHAnsi" w:hAnsiTheme="minorHAnsi" w:cstheme="minorHAnsi"/>
          <w:color w:val="262626" w:themeColor="text1" w:themeTint="D9"/>
          <w:sz w:val="22"/>
        </w:rPr>
        <w:t>Kinderpalooza</w:t>
      </w:r>
      <w:proofErr w:type="spellEnd"/>
      <w:r w:rsidRPr="00906E97">
        <w:rPr>
          <w:rFonts w:asciiTheme="minorHAnsi" w:hAnsiTheme="minorHAnsi" w:cstheme="minorHAnsi"/>
          <w:color w:val="262626" w:themeColor="text1" w:themeTint="D9"/>
          <w:sz w:val="22"/>
        </w:rPr>
        <w:t xml:space="preserve">. – Other Health Provider (Rutherford County) </w:t>
      </w:r>
    </w:p>
    <w:p w14:paraId="50062369"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School Programs </w:t>
      </w:r>
    </w:p>
    <w:p w14:paraId="16894B30" w14:textId="77777777" w:rsidR="00906E97" w:rsidRPr="00906E97" w:rsidRDefault="00906E97" w:rsidP="006226C0">
      <w:pPr>
        <w:pStyle w:val="ListParagraph"/>
        <w:numPr>
          <w:ilvl w:val="0"/>
          <w:numId w:val="6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A strong school system with high quality Pre-K, Head Start, and other initiatives, and a Partnership for Children that works closely with licensed child care to make it higher in quality. – Community Leader (Rutherford County) </w:t>
      </w:r>
    </w:p>
    <w:p w14:paraId="2C163453"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Impediments of Progress </w:t>
      </w:r>
    </w:p>
    <w:p w14:paraId="7F8D17A7" w14:textId="6B97D227" w:rsidR="00906E97"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62D15B93"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Funding </w:t>
      </w:r>
    </w:p>
    <w:p w14:paraId="14B304A0" w14:textId="77777777" w:rsidR="00906E97" w:rsidRPr="00906E97" w:rsidRDefault="00906E97" w:rsidP="006226C0">
      <w:pPr>
        <w:pStyle w:val="ListParagraph"/>
        <w:numPr>
          <w:ilvl w:val="0"/>
          <w:numId w:val="6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lastRenderedPageBreak/>
        <w:t xml:space="preserve">Many child care centers are going out of business because we have limited child care subsidy funds and over 250 children on the waiting list for child care placement. – Community Leader (Rutherford County) </w:t>
      </w:r>
    </w:p>
    <w:p w14:paraId="32C52905" w14:textId="77777777" w:rsidR="00906E97" w:rsidRPr="00906E97" w:rsidRDefault="00906E97" w:rsidP="00906E97">
      <w:pPr>
        <w:spacing w:after="80"/>
        <w:contextualSpacing/>
        <w:rPr>
          <w:rFonts w:asciiTheme="minorHAnsi" w:hAnsiTheme="minorHAnsi" w:cstheme="minorHAnsi"/>
          <w:i/>
          <w:iCs/>
          <w:color w:val="262626" w:themeColor="text1" w:themeTint="D9"/>
          <w:sz w:val="22"/>
        </w:rPr>
      </w:pPr>
      <w:r w:rsidRPr="00906E97">
        <w:rPr>
          <w:rFonts w:asciiTheme="minorHAnsi" w:hAnsiTheme="minorHAnsi" w:cstheme="minorHAnsi"/>
          <w:i/>
          <w:iCs/>
          <w:color w:val="262626" w:themeColor="text1" w:themeTint="D9"/>
          <w:sz w:val="22"/>
        </w:rPr>
        <w:t xml:space="preserve">Access to Care/Services </w:t>
      </w:r>
    </w:p>
    <w:p w14:paraId="61E0BD22" w14:textId="50C375D0" w:rsidR="00906E97" w:rsidRPr="00906E97" w:rsidRDefault="00906E97" w:rsidP="006226C0">
      <w:pPr>
        <w:pStyle w:val="ListParagraph"/>
        <w:numPr>
          <w:ilvl w:val="0"/>
          <w:numId w:val="6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Public use of the resources and understanding the importance of giving their children access to these programs. – Other Health Provider (Rutherford County)</w:t>
      </w:r>
    </w:p>
    <w:p w14:paraId="18B7E956" w14:textId="77777777" w:rsidR="00906E97" w:rsidRPr="00906E97" w:rsidRDefault="00906E97" w:rsidP="00906E97">
      <w:pPr>
        <w:pStyle w:val="Heading4"/>
        <w:spacing w:before="0" w:after="80"/>
        <w:contextualSpacing/>
        <w:rPr>
          <w:rFonts w:asciiTheme="minorHAnsi" w:hAnsiTheme="minorHAnsi" w:cstheme="minorHAnsi"/>
          <w:sz w:val="22"/>
        </w:rPr>
      </w:pPr>
      <w:r w:rsidRPr="00906E97">
        <w:rPr>
          <w:rFonts w:asciiTheme="minorHAnsi" w:hAnsiTheme="minorHAnsi" w:cstheme="minorHAnsi"/>
          <w:sz w:val="22"/>
        </w:rPr>
        <w:t xml:space="preserve">Interpersonal Violence (IPV) </w:t>
      </w:r>
    </w:p>
    <w:p w14:paraId="627F4562"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Contributors to Progress </w:t>
      </w:r>
    </w:p>
    <w:p w14:paraId="5294A43D" w14:textId="3CA6418A" w:rsidR="00906E97"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contributing to progress on this issue in your community?” </w:t>
      </w:r>
    </w:p>
    <w:p w14:paraId="25AC28CB" w14:textId="2B6D905A" w:rsidR="00906E97" w:rsidRPr="00906E97" w:rsidRDefault="00906E97" w:rsidP="006226C0">
      <w:pPr>
        <w:pStyle w:val="ListParagraph"/>
        <w:numPr>
          <w:ilvl w:val="0"/>
          <w:numId w:val="6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No comments</w:t>
      </w:r>
    </w:p>
    <w:p w14:paraId="7FC086B3" w14:textId="77777777" w:rsidR="00906E97" w:rsidRPr="00906E97" w:rsidRDefault="00906E97" w:rsidP="00906E97">
      <w:pPr>
        <w:spacing w:after="80"/>
        <w:contextualSpacing/>
        <w:rPr>
          <w:rFonts w:asciiTheme="minorHAnsi" w:hAnsiTheme="minorHAnsi" w:cstheme="minorHAnsi"/>
          <w:b/>
          <w:bCs/>
          <w:color w:val="262626" w:themeColor="text1" w:themeTint="D9"/>
          <w:sz w:val="22"/>
        </w:rPr>
      </w:pPr>
      <w:r w:rsidRPr="00906E97">
        <w:rPr>
          <w:rFonts w:asciiTheme="minorHAnsi" w:hAnsiTheme="minorHAnsi" w:cstheme="minorHAnsi"/>
          <w:b/>
          <w:bCs/>
          <w:color w:val="262626" w:themeColor="text1" w:themeTint="D9"/>
          <w:sz w:val="22"/>
        </w:rPr>
        <w:t xml:space="preserve">Impediments of Progress </w:t>
      </w:r>
    </w:p>
    <w:p w14:paraId="17FC7060" w14:textId="77777777" w:rsidR="00906E97" w:rsidRPr="00906E97" w:rsidRDefault="00906E97" w:rsidP="00906E97">
      <w:pPr>
        <w:spacing w:after="80"/>
        <w:contextualSpacing/>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 xml:space="preserve">Those identifying this as a critical issue were asked: “What is getting in the way of progress on this issue in your community?” </w:t>
      </w:r>
    </w:p>
    <w:p w14:paraId="7CF30646" w14:textId="4A6FC35A" w:rsidR="00906E97" w:rsidRPr="00906E97" w:rsidRDefault="00906E97" w:rsidP="006226C0">
      <w:pPr>
        <w:pStyle w:val="ListParagraph"/>
        <w:numPr>
          <w:ilvl w:val="0"/>
          <w:numId w:val="68"/>
        </w:numPr>
        <w:spacing w:after="80"/>
        <w:rPr>
          <w:rFonts w:asciiTheme="minorHAnsi" w:hAnsiTheme="minorHAnsi" w:cstheme="minorHAnsi"/>
          <w:color w:val="262626" w:themeColor="text1" w:themeTint="D9"/>
          <w:sz w:val="22"/>
        </w:rPr>
      </w:pPr>
      <w:r w:rsidRPr="00906E97">
        <w:rPr>
          <w:rFonts w:asciiTheme="minorHAnsi" w:hAnsiTheme="minorHAnsi" w:cstheme="minorHAnsi"/>
          <w:color w:val="262626" w:themeColor="text1" w:themeTint="D9"/>
          <w:sz w:val="22"/>
        </w:rPr>
        <w:t>No comments</w:t>
      </w:r>
    </w:p>
    <w:p w14:paraId="79392AF8" w14:textId="77777777" w:rsidR="00906E97" w:rsidRPr="00906E97" w:rsidRDefault="00906E97" w:rsidP="00906E97">
      <w:pPr>
        <w:pStyle w:val="Heading3"/>
      </w:pPr>
      <w:bookmarkStart w:id="93" w:name="_Toc16000948"/>
      <w:r w:rsidRPr="00906E97">
        <w:t>Other Issues</w:t>
      </w:r>
      <w:bookmarkEnd w:id="93"/>
      <w:r w:rsidRPr="00906E97">
        <w:t xml:space="preserve"> </w:t>
      </w:r>
    </w:p>
    <w:p w14:paraId="213274A7" w14:textId="77777777" w:rsidR="00906E97" w:rsidRPr="00906E97" w:rsidRDefault="00906E97" w:rsidP="00906E97">
      <w:pPr>
        <w:rPr>
          <w:rFonts w:asciiTheme="minorHAnsi" w:hAnsiTheme="minorHAnsi" w:cs="Arial"/>
          <w:color w:val="262626" w:themeColor="text1" w:themeTint="D9"/>
          <w:szCs w:val="26"/>
        </w:rPr>
      </w:pPr>
      <w:r w:rsidRPr="00906E97">
        <w:rPr>
          <w:rFonts w:asciiTheme="minorHAnsi" w:hAnsiTheme="minorHAnsi" w:cs="Arial"/>
          <w:color w:val="262626" w:themeColor="text1" w:themeTint="D9"/>
          <w:szCs w:val="26"/>
        </w:rPr>
        <w:t xml:space="preserve">Ranking of Other Issues as Critical to Address </w:t>
      </w:r>
    </w:p>
    <w:p w14:paraId="27B1FE5D" w14:textId="77777777" w:rsidR="00906E97" w:rsidRPr="00906E97" w:rsidRDefault="00906E97" w:rsidP="00906E97">
      <w:pPr>
        <w:rPr>
          <w:rFonts w:asciiTheme="minorHAnsi" w:hAnsiTheme="minorHAnsi" w:cs="Arial"/>
          <w:color w:val="262626" w:themeColor="text1" w:themeTint="D9"/>
          <w:szCs w:val="26"/>
        </w:rPr>
      </w:pPr>
      <w:r w:rsidRPr="00906E97">
        <w:rPr>
          <w:rFonts w:asciiTheme="minorHAnsi" w:hAnsiTheme="minorHAnsi" w:cs="Arial"/>
          <w:color w:val="262626" w:themeColor="text1" w:themeTint="D9"/>
          <w:szCs w:val="26"/>
        </w:rPr>
        <w:t xml:space="preserve">Key informants in the online survey were given a list of other health conditions not previously addressed in the survey, then asked to select up to three health issues or behaviors that are the most critical to address collaboratively in their community over the next three years or more. </w:t>
      </w:r>
    </w:p>
    <w:p w14:paraId="0157ED8D" w14:textId="72780B80" w:rsidR="00906E97" w:rsidRPr="00906E97" w:rsidRDefault="00906E97" w:rsidP="00906E97">
      <w:pPr>
        <w:rPr>
          <w:rFonts w:asciiTheme="minorHAnsi" w:hAnsiTheme="minorHAnsi" w:cs="Arial"/>
          <w:color w:val="262626" w:themeColor="text1" w:themeTint="D9"/>
          <w:szCs w:val="26"/>
        </w:rPr>
      </w:pPr>
      <w:r w:rsidRPr="00906E97">
        <w:rPr>
          <w:rFonts w:asciiTheme="minorHAnsi" w:hAnsiTheme="minorHAnsi" w:cs="Arial"/>
          <w:color w:val="262626" w:themeColor="text1" w:themeTint="D9"/>
          <w:szCs w:val="26"/>
        </w:rPr>
        <w:t>The following chart outlines the rank order of other health conditions identified by key informants as critical to address.</w:t>
      </w:r>
    </w:p>
    <w:p w14:paraId="64D78064" w14:textId="53508033" w:rsidR="00906E97" w:rsidRDefault="00906E97" w:rsidP="00C2022A">
      <w:pPr>
        <w:rPr>
          <w:rFonts w:asciiTheme="minorHAnsi" w:hAnsiTheme="minorHAnsi" w:cs="Arial"/>
          <w:color w:val="262626" w:themeColor="text1" w:themeTint="D9"/>
          <w:szCs w:val="26"/>
        </w:rPr>
      </w:pPr>
      <w:r w:rsidRPr="00906E97">
        <w:rPr>
          <w:noProof/>
        </w:rPr>
        <w:drawing>
          <wp:inline distT="0" distB="0" distL="0" distR="0" wp14:anchorId="5253100C" wp14:editId="48DF7EB3">
            <wp:extent cx="4781550" cy="2715920"/>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86543" cy="2718756"/>
                    </a:xfrm>
                    <a:prstGeom prst="rect">
                      <a:avLst/>
                    </a:prstGeom>
                  </pic:spPr>
                </pic:pic>
              </a:graphicData>
            </a:graphic>
          </wp:inline>
        </w:drawing>
      </w:r>
    </w:p>
    <w:p w14:paraId="0AC93EB1" w14:textId="6576CA6A" w:rsidR="00906E97" w:rsidRDefault="00906E97" w:rsidP="00C2022A">
      <w:pPr>
        <w:rPr>
          <w:rFonts w:asciiTheme="minorHAnsi" w:hAnsiTheme="minorHAnsi" w:cs="Arial"/>
          <w:color w:val="262626" w:themeColor="text1" w:themeTint="D9"/>
          <w:szCs w:val="26"/>
        </w:rPr>
      </w:pPr>
    </w:p>
    <w:p w14:paraId="6A031447" w14:textId="5276B72C" w:rsidR="006226C0" w:rsidRPr="00587B65" w:rsidRDefault="006226C0" w:rsidP="00587B65">
      <w:pPr>
        <w:pStyle w:val="Heading4"/>
        <w:spacing w:before="0" w:after="80"/>
        <w:rPr>
          <w:rFonts w:ascii="Calibri" w:hAnsi="Calibri"/>
          <w:sz w:val="22"/>
        </w:rPr>
      </w:pPr>
      <w:r w:rsidRPr="00587B65">
        <w:rPr>
          <w:rFonts w:ascii="Calibri" w:hAnsi="Calibri"/>
          <w:sz w:val="22"/>
        </w:rPr>
        <w:lastRenderedPageBreak/>
        <w:t xml:space="preserve">Family Planning </w:t>
      </w:r>
    </w:p>
    <w:p w14:paraId="132DCF6C"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Contributors to Progress </w:t>
      </w:r>
    </w:p>
    <w:p w14:paraId="11304AF4" w14:textId="2F5DE721"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contributing to progress on this issue in your community?” </w:t>
      </w:r>
    </w:p>
    <w:p w14:paraId="04B83914"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Health Department </w:t>
      </w:r>
    </w:p>
    <w:p w14:paraId="2A725DDA" w14:textId="77777777" w:rsidR="006226C0" w:rsidRPr="00587B65" w:rsidRDefault="006226C0" w:rsidP="00587B65">
      <w:pPr>
        <w:pStyle w:val="ListParagraph"/>
        <w:numPr>
          <w:ilvl w:val="0"/>
          <w:numId w:val="6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The health department, as always, is focused on this area and has done an admirable job. – Community Leader (Rutherford County) </w:t>
      </w:r>
    </w:p>
    <w:p w14:paraId="008746C5" w14:textId="77777777" w:rsidR="006226C0" w:rsidRPr="00587B65" w:rsidRDefault="006226C0" w:rsidP="00587B65">
      <w:pPr>
        <w:pStyle w:val="ListParagraph"/>
        <w:numPr>
          <w:ilvl w:val="0"/>
          <w:numId w:val="6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Health department offers education and interventions/medicines. – Other Health Provider (Rutherford County) </w:t>
      </w:r>
    </w:p>
    <w:p w14:paraId="408BB59F" w14:textId="77777777" w:rsidR="00013882" w:rsidRDefault="006226C0" w:rsidP="00587B65">
      <w:pPr>
        <w:pStyle w:val="ListParagraph"/>
        <w:numPr>
          <w:ilvl w:val="0"/>
          <w:numId w:val="6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We have a health department that offers resources to assist in healthy family planning. – Other Health Provider (Rutherford County) </w:t>
      </w:r>
    </w:p>
    <w:p w14:paraId="60B2AD7C" w14:textId="0B0100E3" w:rsidR="006226C0" w:rsidRPr="00587B65" w:rsidRDefault="006226C0" w:rsidP="00587B65">
      <w:pPr>
        <w:pStyle w:val="ListParagraph"/>
        <w:numPr>
          <w:ilvl w:val="0"/>
          <w:numId w:val="6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The health departments offer a variety of </w:t>
      </w:r>
      <w:r w:rsidR="00694883" w:rsidRPr="00587B65">
        <w:rPr>
          <w:rFonts w:cs="Arial"/>
          <w:color w:val="262626" w:themeColor="text1" w:themeTint="D9"/>
          <w:sz w:val="22"/>
          <w:szCs w:val="26"/>
        </w:rPr>
        <w:t>contraceptives,</w:t>
      </w:r>
      <w:r w:rsidRPr="00587B65">
        <w:rPr>
          <w:rFonts w:cs="Arial"/>
          <w:color w:val="262626" w:themeColor="text1" w:themeTint="D9"/>
          <w:sz w:val="22"/>
          <w:szCs w:val="26"/>
        </w:rPr>
        <w:t xml:space="preserve"> I hope. Free. – Other Health Provider (Rutherford County) </w:t>
      </w:r>
    </w:p>
    <w:p w14:paraId="41B6578C" w14:textId="77777777" w:rsidR="006226C0" w:rsidRPr="00587B65" w:rsidRDefault="006226C0" w:rsidP="00587B65">
      <w:pPr>
        <w:pStyle w:val="ListParagraph"/>
        <w:numPr>
          <w:ilvl w:val="0"/>
          <w:numId w:val="6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Extensive family planning support at health department. Widespread access to contraceptives. – Other Health Provider (Rutherford County) </w:t>
      </w:r>
    </w:p>
    <w:p w14:paraId="0B497193" w14:textId="77777777" w:rsidR="006226C0" w:rsidRPr="00587B65" w:rsidRDefault="006226C0" w:rsidP="00587B65">
      <w:pPr>
        <w:pStyle w:val="ListParagraph"/>
        <w:numPr>
          <w:ilvl w:val="0"/>
          <w:numId w:val="6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Health department services. – Other Health Provider (Rutherford County) </w:t>
      </w:r>
    </w:p>
    <w:p w14:paraId="1B96D478"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Nothing/No Progress </w:t>
      </w:r>
    </w:p>
    <w:p w14:paraId="1940349A" w14:textId="0461BEB0" w:rsidR="00906E97" w:rsidRPr="00587B65" w:rsidRDefault="006226C0" w:rsidP="00587B65">
      <w:pPr>
        <w:pStyle w:val="ListParagraph"/>
        <w:numPr>
          <w:ilvl w:val="0"/>
          <w:numId w:val="69"/>
        </w:numPr>
        <w:spacing w:after="80"/>
        <w:contextualSpacing w:val="0"/>
        <w:rPr>
          <w:rFonts w:cs="Arial"/>
          <w:color w:val="262626" w:themeColor="text1" w:themeTint="D9"/>
          <w:sz w:val="22"/>
          <w:szCs w:val="26"/>
        </w:rPr>
      </w:pPr>
      <w:r w:rsidRPr="00587B65">
        <w:rPr>
          <w:rFonts w:cs="Arial"/>
          <w:color w:val="262626" w:themeColor="text1" w:themeTint="D9"/>
          <w:sz w:val="22"/>
          <w:szCs w:val="26"/>
        </w:rPr>
        <w:t>Not sure. – Other Health Provider (Rutherford County)</w:t>
      </w:r>
    </w:p>
    <w:p w14:paraId="4D794870"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Impediments of Progress </w:t>
      </w:r>
    </w:p>
    <w:p w14:paraId="40DCCEDF" w14:textId="77777777"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getting in the way of progress on this issue in your community?” </w:t>
      </w:r>
    </w:p>
    <w:p w14:paraId="50ABEF47" w14:textId="71F92736" w:rsidR="00906E97"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Cultural/Personal Beliefs</w:t>
      </w:r>
    </w:p>
    <w:p w14:paraId="1DA180DB" w14:textId="7DDC9197" w:rsidR="00906E97" w:rsidRPr="00587B65" w:rsidRDefault="006226C0" w:rsidP="00587B65">
      <w:pPr>
        <w:pStyle w:val="ListParagraph"/>
        <w:numPr>
          <w:ilvl w:val="0"/>
          <w:numId w:val="69"/>
        </w:numPr>
        <w:spacing w:after="80"/>
        <w:contextualSpacing w:val="0"/>
        <w:rPr>
          <w:rFonts w:cs="Arial"/>
          <w:color w:val="262626" w:themeColor="text1" w:themeTint="D9"/>
          <w:sz w:val="22"/>
          <w:szCs w:val="26"/>
        </w:rPr>
      </w:pPr>
      <w:r w:rsidRPr="00587B65">
        <w:rPr>
          <w:rFonts w:cs="Arial"/>
          <w:color w:val="262626" w:themeColor="text1" w:themeTint="D9"/>
          <w:sz w:val="22"/>
          <w:szCs w:val="26"/>
        </w:rPr>
        <w:t>[Some communities members who don’t fully understand] access to family planning resources.... – Other Health Provider</w:t>
      </w:r>
      <w:r w:rsidRPr="00587B65">
        <w:rPr>
          <w:sz w:val="22"/>
        </w:rPr>
        <w:t xml:space="preserve"> </w:t>
      </w:r>
      <w:r w:rsidRPr="00587B65">
        <w:rPr>
          <w:rFonts w:cs="Arial"/>
          <w:color w:val="262626" w:themeColor="text1" w:themeTint="D9"/>
          <w:sz w:val="22"/>
          <w:szCs w:val="26"/>
        </w:rPr>
        <w:t>(Rutherford County)</w:t>
      </w:r>
    </w:p>
    <w:p w14:paraId="77DE77E0" w14:textId="77777777" w:rsidR="006226C0" w:rsidRPr="00587B65" w:rsidRDefault="006226C0" w:rsidP="00587B65">
      <w:pPr>
        <w:pStyle w:val="ListParagraph"/>
        <w:numPr>
          <w:ilvl w:val="0"/>
          <w:numId w:val="69"/>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There is a large portion of the public do not plan before they start a family. – Other Health Provider (Rutherford County) </w:t>
      </w:r>
    </w:p>
    <w:p w14:paraId="2CA9C17D"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Lack of Prevention in Schools </w:t>
      </w:r>
    </w:p>
    <w:p w14:paraId="0770AEA8" w14:textId="77777777" w:rsidR="006226C0" w:rsidRPr="00587B65" w:rsidRDefault="006226C0" w:rsidP="00587B65">
      <w:pPr>
        <w:pStyle w:val="ListParagraph"/>
        <w:numPr>
          <w:ilvl w:val="0"/>
          <w:numId w:val="70"/>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Middle schools and high schools need to teach more anatomy and physiology of the human reproduction system - Better teachers, more often. – Other Health Provider (Rutherford County) </w:t>
      </w:r>
    </w:p>
    <w:p w14:paraId="08E91922"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Denial/Stigma </w:t>
      </w:r>
    </w:p>
    <w:p w14:paraId="7175E65F" w14:textId="77777777" w:rsidR="006226C0" w:rsidRPr="00587B65" w:rsidRDefault="006226C0" w:rsidP="00587B65">
      <w:pPr>
        <w:pStyle w:val="ListParagraph"/>
        <w:numPr>
          <w:ilvl w:val="0"/>
          <w:numId w:val="70"/>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Stigma attached to discussions of sexual behavior and pregnancy in youth. Health education not focused on use of contraception and decision making pre-sexual behavior. Risky behaviors -alcohol/drug use increase unwanted pregnancy. Cost of contraception for indigent care. – Other Health Provider (Rutherford County) </w:t>
      </w:r>
    </w:p>
    <w:p w14:paraId="5313AD1E"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Poverty </w:t>
      </w:r>
    </w:p>
    <w:p w14:paraId="34E5333D" w14:textId="77777777" w:rsidR="006226C0" w:rsidRPr="00587B65" w:rsidRDefault="006226C0" w:rsidP="00587B65">
      <w:pPr>
        <w:pStyle w:val="ListParagraph"/>
        <w:numPr>
          <w:ilvl w:val="0"/>
          <w:numId w:val="70"/>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Poverty, lack of education, ignorance. – Community Leader (Rutherford County) </w:t>
      </w:r>
    </w:p>
    <w:p w14:paraId="57EB6EBF"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Teen Pregnancy </w:t>
      </w:r>
    </w:p>
    <w:p w14:paraId="7E046914" w14:textId="77777777" w:rsidR="006226C0" w:rsidRPr="00587B65" w:rsidRDefault="006226C0" w:rsidP="00587B65">
      <w:pPr>
        <w:pStyle w:val="ListParagraph"/>
        <w:numPr>
          <w:ilvl w:val="0"/>
          <w:numId w:val="70"/>
        </w:numPr>
        <w:spacing w:after="80"/>
        <w:contextualSpacing w:val="0"/>
        <w:rPr>
          <w:rFonts w:cs="Arial"/>
          <w:color w:val="262626" w:themeColor="text1" w:themeTint="D9"/>
          <w:sz w:val="22"/>
          <w:szCs w:val="26"/>
        </w:rPr>
      </w:pPr>
      <w:r w:rsidRPr="00587B65">
        <w:rPr>
          <w:rFonts w:cs="Arial"/>
          <w:color w:val="262626" w:themeColor="text1" w:themeTint="D9"/>
          <w:sz w:val="22"/>
          <w:szCs w:val="26"/>
        </w:rPr>
        <w:lastRenderedPageBreak/>
        <w:t xml:space="preserve">Too many teenagers getting pregnant. – Other Health Provider (Rutherford County) </w:t>
      </w:r>
    </w:p>
    <w:p w14:paraId="0A40205A"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Transportation </w:t>
      </w:r>
    </w:p>
    <w:p w14:paraId="5925C861" w14:textId="77777777" w:rsidR="006226C0" w:rsidRPr="00587B65" w:rsidRDefault="006226C0" w:rsidP="00587B65">
      <w:pPr>
        <w:pStyle w:val="ListParagraph"/>
        <w:numPr>
          <w:ilvl w:val="0"/>
          <w:numId w:val="70"/>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Transportation. – Other Health Provider (Rutherford County) </w:t>
      </w:r>
    </w:p>
    <w:p w14:paraId="1985071C" w14:textId="77777777" w:rsidR="006226C0" w:rsidRPr="00587B65" w:rsidRDefault="006226C0" w:rsidP="00587B65">
      <w:pPr>
        <w:pStyle w:val="Heading4"/>
        <w:spacing w:before="0" w:after="80"/>
        <w:rPr>
          <w:rFonts w:ascii="Calibri" w:hAnsi="Calibri"/>
          <w:sz w:val="22"/>
        </w:rPr>
      </w:pPr>
      <w:r w:rsidRPr="00587B65">
        <w:rPr>
          <w:rFonts w:ascii="Calibri" w:hAnsi="Calibri"/>
          <w:sz w:val="22"/>
        </w:rPr>
        <w:t xml:space="preserve">Infant and Child Health </w:t>
      </w:r>
    </w:p>
    <w:p w14:paraId="1F6E76CB"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Contributors to Progress </w:t>
      </w:r>
    </w:p>
    <w:p w14:paraId="291D783F" w14:textId="32C26E7B"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contributing to progress on this issue in your community?” </w:t>
      </w:r>
    </w:p>
    <w:p w14:paraId="6A9ACF8B"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Health Department </w:t>
      </w:r>
    </w:p>
    <w:p w14:paraId="5018EC59" w14:textId="77777777" w:rsidR="006226C0" w:rsidRPr="00587B65" w:rsidRDefault="006226C0" w:rsidP="00587B65">
      <w:pPr>
        <w:pStyle w:val="ListParagraph"/>
        <w:numPr>
          <w:ilvl w:val="0"/>
          <w:numId w:val="70"/>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Health department, Blue Ridge Community Clinics, Rutherford Hospital - all offer services and education. – Other Health Provider (Rutherford County) </w:t>
      </w:r>
    </w:p>
    <w:p w14:paraId="672FFEE7" w14:textId="77777777" w:rsidR="006226C0" w:rsidRPr="00587B65" w:rsidRDefault="006226C0" w:rsidP="00587B65">
      <w:pPr>
        <w:pStyle w:val="ListParagraph"/>
        <w:numPr>
          <w:ilvl w:val="0"/>
          <w:numId w:val="70"/>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Rutherford Polk McDowell Health Department. – Other Health Provider (Rutherford County) </w:t>
      </w:r>
    </w:p>
    <w:p w14:paraId="3752C553" w14:textId="77777777" w:rsidR="006226C0" w:rsidRPr="00587B65" w:rsidRDefault="006226C0" w:rsidP="00587B65">
      <w:pPr>
        <w:pStyle w:val="ListParagraph"/>
        <w:numPr>
          <w:ilvl w:val="0"/>
          <w:numId w:val="70"/>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The health department offers programs that assist new mothers and fathers in proper infant and child health. – Other Health Provider (Rutherford County) </w:t>
      </w:r>
    </w:p>
    <w:p w14:paraId="7D68E015" w14:textId="77777777" w:rsidR="006226C0" w:rsidRPr="00587B65" w:rsidRDefault="006226C0" w:rsidP="00587B65">
      <w:pPr>
        <w:pStyle w:val="ListParagraph"/>
        <w:numPr>
          <w:ilvl w:val="0"/>
          <w:numId w:val="70"/>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The health department is doing a good job with perinatal care and nursing programs. – Community Leader (Rutherford County) </w:t>
      </w:r>
    </w:p>
    <w:p w14:paraId="3B698B27"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Awareness/Education </w:t>
      </w:r>
    </w:p>
    <w:p w14:paraId="5B0C2504" w14:textId="77777777" w:rsidR="006226C0" w:rsidRPr="00587B65" w:rsidRDefault="006226C0" w:rsidP="00587B65">
      <w:pPr>
        <w:pStyle w:val="ListParagraph"/>
        <w:numPr>
          <w:ilvl w:val="0"/>
          <w:numId w:val="71"/>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Education. – Community Leader (Rutherford County) </w:t>
      </w:r>
    </w:p>
    <w:p w14:paraId="7BF50016"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Access to Care for Medicaid/Medicare Patients </w:t>
      </w:r>
    </w:p>
    <w:p w14:paraId="11CA4A17" w14:textId="011152F1" w:rsidR="006226C0" w:rsidRPr="00587B65" w:rsidRDefault="006226C0" w:rsidP="00587B65">
      <w:pPr>
        <w:pStyle w:val="ListParagraph"/>
        <w:numPr>
          <w:ilvl w:val="0"/>
          <w:numId w:val="71"/>
        </w:numPr>
        <w:spacing w:after="80"/>
        <w:contextualSpacing w:val="0"/>
        <w:rPr>
          <w:rFonts w:cs="Arial"/>
          <w:color w:val="262626" w:themeColor="text1" w:themeTint="D9"/>
          <w:sz w:val="22"/>
          <w:szCs w:val="26"/>
        </w:rPr>
      </w:pPr>
      <w:r w:rsidRPr="00587B65">
        <w:rPr>
          <w:rFonts w:cs="Arial"/>
          <w:color w:val="262626" w:themeColor="text1" w:themeTint="D9"/>
          <w:sz w:val="22"/>
          <w:szCs w:val="26"/>
        </w:rPr>
        <w:t>Doctors who take Medicare and Medicaid. – Other Health Provider (Rutherford County)</w:t>
      </w:r>
    </w:p>
    <w:p w14:paraId="14F0175A"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Impediments of Progress </w:t>
      </w:r>
    </w:p>
    <w:p w14:paraId="1945D413" w14:textId="4517C9C4"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Those identifying this as a critical issue were asked: “What is getting in the way of progress on this issue in your community?”</w:t>
      </w:r>
    </w:p>
    <w:p w14:paraId="1FAAAE10"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Awareness/Education </w:t>
      </w:r>
    </w:p>
    <w:p w14:paraId="71E44D6A" w14:textId="77777777" w:rsidR="006226C0" w:rsidRPr="00587B65" w:rsidRDefault="006226C0" w:rsidP="00587B65">
      <w:pPr>
        <w:pStyle w:val="ListParagraph"/>
        <w:numPr>
          <w:ilvl w:val="0"/>
          <w:numId w:val="71"/>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Knowledge of what factors could negatively impact infant and child health. – Other Health Provider (Rutherford County) </w:t>
      </w:r>
    </w:p>
    <w:p w14:paraId="5E7ABEC9" w14:textId="77777777" w:rsidR="006226C0" w:rsidRPr="00587B65" w:rsidRDefault="006226C0" w:rsidP="00587B65">
      <w:pPr>
        <w:pStyle w:val="ListParagraph"/>
        <w:numPr>
          <w:ilvl w:val="0"/>
          <w:numId w:val="71"/>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Not enough awareness and transparency about infant and child health. Teach life skills in HS. – Other Health Provider (Rutherford County) </w:t>
      </w:r>
    </w:p>
    <w:p w14:paraId="25F618C9"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Funding </w:t>
      </w:r>
    </w:p>
    <w:p w14:paraId="3E7131C7" w14:textId="4AC3653A" w:rsidR="006226C0" w:rsidRPr="00587B65" w:rsidRDefault="006226C0" w:rsidP="00587B65">
      <w:pPr>
        <w:pStyle w:val="ListParagraph"/>
        <w:numPr>
          <w:ilvl w:val="0"/>
          <w:numId w:val="72"/>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The low…funds made available by the county commissioners of the three counties. This is especially true of Rutherford County. Other health departments throughout the state contributes much more to their health department. – Other Health Provider (Rutherford County) </w:t>
      </w:r>
    </w:p>
    <w:p w14:paraId="178F7C22"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Socioeconomic Factors </w:t>
      </w:r>
    </w:p>
    <w:p w14:paraId="07474E33" w14:textId="38D3EB5C" w:rsidR="006226C0" w:rsidRPr="00587B65" w:rsidRDefault="006226C0" w:rsidP="00587B65">
      <w:pPr>
        <w:pStyle w:val="ListParagraph"/>
        <w:numPr>
          <w:ilvl w:val="0"/>
          <w:numId w:val="72"/>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All of the previous elements affect infant and child health. Poverty, unemployment, and drug addiction. – Community Leader (Rutherford County) </w:t>
      </w:r>
    </w:p>
    <w:p w14:paraId="558FB173"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Nothing </w:t>
      </w:r>
    </w:p>
    <w:p w14:paraId="04976817" w14:textId="77777777" w:rsidR="006226C0" w:rsidRPr="00587B65" w:rsidRDefault="006226C0" w:rsidP="00587B65">
      <w:pPr>
        <w:pStyle w:val="ListParagraph"/>
        <w:numPr>
          <w:ilvl w:val="0"/>
          <w:numId w:val="72"/>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Not sure. – Community Leader (Rutherford County) </w:t>
      </w:r>
    </w:p>
    <w:p w14:paraId="3F80EFA1"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lastRenderedPageBreak/>
        <w:t xml:space="preserve">Affordable Care/Services </w:t>
      </w:r>
    </w:p>
    <w:p w14:paraId="5075D2F2" w14:textId="77777777" w:rsidR="006226C0" w:rsidRPr="00587B65" w:rsidRDefault="006226C0" w:rsidP="00587B65">
      <w:pPr>
        <w:pStyle w:val="ListParagraph"/>
        <w:numPr>
          <w:ilvl w:val="0"/>
          <w:numId w:val="72"/>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Cost, for those who have regular insurance or none at all. – Other Health Provider (Rutherford County) </w:t>
      </w:r>
    </w:p>
    <w:p w14:paraId="532A777D"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Comorbidities </w:t>
      </w:r>
    </w:p>
    <w:p w14:paraId="1F36CDA1" w14:textId="77777777" w:rsidR="006226C0" w:rsidRPr="00587B65" w:rsidRDefault="006226C0" w:rsidP="00587B65">
      <w:pPr>
        <w:pStyle w:val="ListParagraph"/>
        <w:numPr>
          <w:ilvl w:val="0"/>
          <w:numId w:val="72"/>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Smoking, lack of education, poor prenatal care, poverty and lack of resources. – Community Leader (Rutherford County) </w:t>
      </w:r>
    </w:p>
    <w:p w14:paraId="147B5D74" w14:textId="77777777" w:rsidR="006226C0" w:rsidRPr="00587B65" w:rsidRDefault="006226C0" w:rsidP="00587B65">
      <w:pPr>
        <w:pStyle w:val="Heading4"/>
        <w:spacing w:before="0" w:after="80"/>
        <w:rPr>
          <w:rFonts w:ascii="Calibri" w:hAnsi="Calibri"/>
          <w:sz w:val="22"/>
        </w:rPr>
      </w:pPr>
      <w:r w:rsidRPr="00587B65">
        <w:rPr>
          <w:rFonts w:ascii="Calibri" w:hAnsi="Calibri"/>
          <w:sz w:val="22"/>
        </w:rPr>
        <w:t xml:space="preserve">Injury and Violence </w:t>
      </w:r>
    </w:p>
    <w:p w14:paraId="5BBCD4F3"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Contributors to Progress </w:t>
      </w:r>
    </w:p>
    <w:p w14:paraId="69E0A108" w14:textId="1BB46AC4"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contributing to progress on this issue in your community?” </w:t>
      </w:r>
    </w:p>
    <w:p w14:paraId="698E9A87"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Specific Agencies/Programs </w:t>
      </w:r>
    </w:p>
    <w:p w14:paraId="1ECB1918" w14:textId="77777777" w:rsidR="006226C0" w:rsidRPr="00587B65" w:rsidRDefault="006226C0" w:rsidP="00587B65">
      <w:pPr>
        <w:pStyle w:val="ListParagraph"/>
        <w:numPr>
          <w:ilvl w:val="0"/>
          <w:numId w:val="72"/>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Mental health and substance abuse programs. – Other Health Provider (Rutherford County) </w:t>
      </w:r>
    </w:p>
    <w:p w14:paraId="708E5E58" w14:textId="77777777" w:rsidR="006226C0" w:rsidRPr="00587B65" w:rsidRDefault="006226C0" w:rsidP="00587B65">
      <w:pPr>
        <w:pStyle w:val="ListParagraph"/>
        <w:numPr>
          <w:ilvl w:val="0"/>
          <w:numId w:val="72"/>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Not entirely sure. I do believe we have a domestic violence problem in the county. I know that Family Resources does provide outreach and education. – Community Leader (Rutherford County) </w:t>
      </w:r>
    </w:p>
    <w:p w14:paraId="20C651C1"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School Programs </w:t>
      </w:r>
    </w:p>
    <w:p w14:paraId="733B0F49" w14:textId="77777777" w:rsidR="006226C0" w:rsidRPr="00587B65" w:rsidRDefault="006226C0" w:rsidP="00587B65">
      <w:pPr>
        <w:pStyle w:val="ListParagraph"/>
        <w:numPr>
          <w:ilvl w:val="0"/>
          <w:numId w:val="73"/>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Focus on school safety and methods for reducing impact of gun violence. Programs that provide no-cost car seats and bike helmets. Lighted public walkways/parks. – Other Health Provider (Rutherford County) </w:t>
      </w:r>
    </w:p>
    <w:p w14:paraId="3BC649DF"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Safety in the Workplace </w:t>
      </w:r>
    </w:p>
    <w:p w14:paraId="410CCEA5" w14:textId="77777777" w:rsidR="006226C0" w:rsidRPr="00587B65" w:rsidRDefault="006226C0" w:rsidP="00587B65">
      <w:pPr>
        <w:pStyle w:val="ListParagraph"/>
        <w:numPr>
          <w:ilvl w:val="0"/>
          <w:numId w:val="73"/>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Our manufacturing community is certainly aware of making the workplace safe. – Community Leader (Rutherford County) </w:t>
      </w:r>
    </w:p>
    <w:p w14:paraId="23607998"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Impediments of Progress </w:t>
      </w:r>
    </w:p>
    <w:p w14:paraId="7D81B73A" w14:textId="2171A74B"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Those identifying this as a critical issue were asked: “What is getting in the way of progress on this issue in your community?”</w:t>
      </w:r>
    </w:p>
    <w:p w14:paraId="23EDD5C4"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Awareness/Education </w:t>
      </w:r>
    </w:p>
    <w:p w14:paraId="6FD94337" w14:textId="4CDB4B87" w:rsidR="006226C0" w:rsidRPr="00587B65" w:rsidRDefault="006226C0" w:rsidP="00587B65">
      <w:pPr>
        <w:pStyle w:val="ListParagraph"/>
        <w:numPr>
          <w:ilvl w:val="0"/>
          <w:numId w:val="73"/>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Knowledge of and use of the programs. Substance abuse. Economic factors such as unemployment. – Other Health Provider (Rutherford County) </w:t>
      </w:r>
    </w:p>
    <w:p w14:paraId="4A80FDAE" w14:textId="7CF48D3D" w:rsidR="006226C0" w:rsidRPr="00587B65" w:rsidRDefault="006226C0" w:rsidP="00587B65">
      <w:pPr>
        <w:pStyle w:val="ListParagraph"/>
        <w:numPr>
          <w:ilvl w:val="0"/>
          <w:numId w:val="73"/>
        </w:numPr>
        <w:spacing w:after="80"/>
        <w:contextualSpacing w:val="0"/>
        <w:rPr>
          <w:rFonts w:cs="Arial"/>
          <w:color w:val="262626" w:themeColor="text1" w:themeTint="D9"/>
          <w:sz w:val="22"/>
          <w:szCs w:val="26"/>
        </w:rPr>
      </w:pPr>
      <w:r w:rsidRPr="00587B65">
        <w:rPr>
          <w:rFonts w:cs="Arial"/>
          <w:color w:val="262626" w:themeColor="text1" w:themeTint="D9"/>
          <w:sz w:val="22"/>
          <w:szCs w:val="26"/>
        </w:rPr>
        <w:t>Not sure. Wondering about the younger population and how much they learn about healthy relationships. In addition, the cultural norm right now is all about various forms of violence; such as gun violence. And people are on opposite sides of the spectrum with the gun debates. – Community Leader (Rutherford County)</w:t>
      </w:r>
    </w:p>
    <w:p w14:paraId="4841DF09"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Guns Violence </w:t>
      </w:r>
    </w:p>
    <w:p w14:paraId="221644DF" w14:textId="77777777" w:rsidR="006226C0" w:rsidRPr="00587B65" w:rsidRDefault="006226C0" w:rsidP="00587B65">
      <w:pPr>
        <w:pStyle w:val="ListParagraph"/>
        <w:numPr>
          <w:ilvl w:val="0"/>
          <w:numId w:val="74"/>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Widespread availability of guns, gun culture. Difficulty in gaining families responsible use of bike helmets. – Other Health Provider (Rutherford County) </w:t>
      </w:r>
    </w:p>
    <w:p w14:paraId="4B5CE85E"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Prevalence/Incidence </w:t>
      </w:r>
    </w:p>
    <w:p w14:paraId="464B3152" w14:textId="77777777" w:rsidR="006226C0" w:rsidRPr="00587B65" w:rsidRDefault="006226C0" w:rsidP="00587B65">
      <w:pPr>
        <w:pStyle w:val="ListParagraph"/>
        <w:numPr>
          <w:ilvl w:val="0"/>
          <w:numId w:val="74"/>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We have become so polarized as a nation that violence erupts in ways that never used to occur. Community leaders have to begin providing leadership that is calming and reasonable. – Community Leader (Rutherford County) </w:t>
      </w:r>
    </w:p>
    <w:p w14:paraId="4DAFE217" w14:textId="77777777" w:rsidR="006226C0" w:rsidRPr="00587B65" w:rsidRDefault="006226C0" w:rsidP="00587B65">
      <w:pPr>
        <w:pStyle w:val="Heading4"/>
        <w:spacing w:before="0" w:after="80"/>
        <w:rPr>
          <w:rFonts w:ascii="Calibri" w:hAnsi="Calibri"/>
          <w:sz w:val="22"/>
        </w:rPr>
      </w:pPr>
      <w:r w:rsidRPr="00587B65">
        <w:rPr>
          <w:rFonts w:ascii="Calibri" w:hAnsi="Calibri"/>
          <w:sz w:val="22"/>
        </w:rPr>
        <w:lastRenderedPageBreak/>
        <w:t xml:space="preserve">Dental Care and Oral Health </w:t>
      </w:r>
    </w:p>
    <w:p w14:paraId="6F817B3F"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Contributors to Progress </w:t>
      </w:r>
    </w:p>
    <w:p w14:paraId="2F78EF7C" w14:textId="531FCDB8"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contributing to progress on this issue in your community?” </w:t>
      </w:r>
    </w:p>
    <w:p w14:paraId="4D88336D"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Dental Bus </w:t>
      </w:r>
    </w:p>
    <w:p w14:paraId="7D29AC18" w14:textId="77777777" w:rsidR="006226C0" w:rsidRPr="00587B65" w:rsidRDefault="006226C0" w:rsidP="00587B65">
      <w:pPr>
        <w:pStyle w:val="ListParagraph"/>
        <w:numPr>
          <w:ilvl w:val="0"/>
          <w:numId w:val="74"/>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The dental bus from Rutherford/Polk/McDowell Health Department. – Other Health Provider (Rutherford County) </w:t>
      </w:r>
    </w:p>
    <w:p w14:paraId="42BC0A35" w14:textId="77777777" w:rsidR="006226C0" w:rsidRPr="00587B65" w:rsidRDefault="006226C0" w:rsidP="00587B65">
      <w:pPr>
        <w:pStyle w:val="ListParagraph"/>
        <w:numPr>
          <w:ilvl w:val="0"/>
          <w:numId w:val="74"/>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Dental bus. Collins Dental Center. – Other Health Provider (Rutherford County) </w:t>
      </w:r>
    </w:p>
    <w:p w14:paraId="42E065E6"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Access to Care/Services </w:t>
      </w:r>
    </w:p>
    <w:p w14:paraId="35B20FCF" w14:textId="77777777" w:rsidR="006226C0" w:rsidRPr="00587B65" w:rsidRDefault="006226C0" w:rsidP="00587B65">
      <w:pPr>
        <w:pStyle w:val="ListParagraph"/>
        <w:numPr>
          <w:ilvl w:val="0"/>
          <w:numId w:val="75"/>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Our Community Clinic has expanded services to include dental care, our partnership for children is providing preschool dental screenings through a local grant. – Community Leader (Rutherford County) </w:t>
      </w:r>
    </w:p>
    <w:p w14:paraId="0B153738" w14:textId="77777777" w:rsidR="006226C0" w:rsidRPr="00587B65" w:rsidRDefault="006226C0" w:rsidP="00587B65">
      <w:pPr>
        <w:pStyle w:val="ListParagraph"/>
        <w:numPr>
          <w:ilvl w:val="0"/>
          <w:numId w:val="75"/>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Expansion of Rutherford health center dental clinic. – Physician (Rutherford County) </w:t>
      </w:r>
    </w:p>
    <w:p w14:paraId="47F4099A"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Impediments of Progress </w:t>
      </w:r>
    </w:p>
    <w:p w14:paraId="2F357D35" w14:textId="58E7539B"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getting in the way of progress on this issue in your community?” </w:t>
      </w:r>
    </w:p>
    <w:p w14:paraId="321120EA"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Poverty </w:t>
      </w:r>
    </w:p>
    <w:p w14:paraId="56286F7F" w14:textId="77777777" w:rsidR="006226C0" w:rsidRPr="00587B65" w:rsidRDefault="006226C0" w:rsidP="00587B65">
      <w:pPr>
        <w:pStyle w:val="ListParagraph"/>
        <w:numPr>
          <w:ilvl w:val="0"/>
          <w:numId w:val="76"/>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No resources for poor. – Other Health Provider (Rutherford County) </w:t>
      </w:r>
    </w:p>
    <w:p w14:paraId="684A47B5" w14:textId="77777777" w:rsidR="006226C0" w:rsidRPr="00587B65" w:rsidRDefault="006226C0" w:rsidP="00587B65">
      <w:pPr>
        <w:pStyle w:val="ListParagraph"/>
        <w:numPr>
          <w:ilvl w:val="0"/>
          <w:numId w:val="76"/>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Poverty, Lack of dental insurance, lack of education. – Community Leader (Rutherford County) </w:t>
      </w:r>
    </w:p>
    <w:p w14:paraId="04ADCC2A"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Transportation </w:t>
      </w:r>
    </w:p>
    <w:p w14:paraId="1A7E1FD5" w14:textId="77777777" w:rsidR="006226C0" w:rsidRPr="00587B65" w:rsidRDefault="006226C0" w:rsidP="00587B65">
      <w:pPr>
        <w:pStyle w:val="ListParagraph"/>
        <w:numPr>
          <w:ilvl w:val="0"/>
          <w:numId w:val="77"/>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Transportation and sufficient staff. – Other Health Provider (Rutherford County) </w:t>
      </w:r>
    </w:p>
    <w:p w14:paraId="7397E72C" w14:textId="77777777" w:rsidR="006226C0" w:rsidRPr="00587B65" w:rsidRDefault="006226C0" w:rsidP="00587B65">
      <w:pPr>
        <w:pStyle w:val="Heading4"/>
        <w:spacing w:before="0" w:after="80"/>
        <w:rPr>
          <w:rFonts w:ascii="Calibri" w:hAnsi="Calibri"/>
          <w:sz w:val="22"/>
        </w:rPr>
      </w:pPr>
      <w:r w:rsidRPr="00587B65">
        <w:rPr>
          <w:rFonts w:ascii="Calibri" w:hAnsi="Calibri"/>
          <w:sz w:val="22"/>
        </w:rPr>
        <w:t xml:space="preserve">Immunizations and Infectious Diseases </w:t>
      </w:r>
    </w:p>
    <w:p w14:paraId="258C770D"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Contributors to Progress </w:t>
      </w:r>
    </w:p>
    <w:p w14:paraId="1645DB26" w14:textId="67729D3A"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contributing to progress on this issue in your community?” </w:t>
      </w:r>
    </w:p>
    <w:p w14:paraId="53EA4628" w14:textId="10F4F495"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Awareness/Education</w:t>
      </w:r>
    </w:p>
    <w:p w14:paraId="283155AB" w14:textId="77777777" w:rsidR="006226C0" w:rsidRPr="00587B65" w:rsidRDefault="006226C0" w:rsidP="00587B65">
      <w:pPr>
        <w:pStyle w:val="ListParagraph"/>
        <w:numPr>
          <w:ilvl w:val="0"/>
          <w:numId w:val="77"/>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Public Education. We still have "decent" schools. – Other Health Provider (Rutherford County) </w:t>
      </w:r>
    </w:p>
    <w:p w14:paraId="07B03EA4"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Health Department </w:t>
      </w:r>
    </w:p>
    <w:p w14:paraId="0F5FD1ED" w14:textId="77777777" w:rsidR="006226C0" w:rsidRPr="00587B65" w:rsidRDefault="006226C0" w:rsidP="00587B65">
      <w:pPr>
        <w:pStyle w:val="ListParagraph"/>
        <w:numPr>
          <w:ilvl w:val="0"/>
          <w:numId w:val="77"/>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A very comprehensive health department that works diligently with the schools and hospitals to assure that no one lacks treatment or education regarding infectious disease. – Community Leader (Rutherford County) </w:t>
      </w:r>
    </w:p>
    <w:p w14:paraId="0DF8CD0B" w14:textId="6A053B59" w:rsidR="006226C0" w:rsidRPr="00587B65" w:rsidRDefault="006226C0" w:rsidP="00587B65">
      <w:pPr>
        <w:pStyle w:val="ListParagraph"/>
        <w:numPr>
          <w:ilvl w:val="0"/>
          <w:numId w:val="77"/>
        </w:numPr>
        <w:spacing w:after="80"/>
        <w:contextualSpacing w:val="0"/>
        <w:rPr>
          <w:rFonts w:cs="Arial"/>
          <w:color w:val="262626" w:themeColor="text1" w:themeTint="D9"/>
          <w:sz w:val="22"/>
          <w:szCs w:val="26"/>
        </w:rPr>
      </w:pPr>
      <w:r w:rsidRPr="00587B65">
        <w:rPr>
          <w:rFonts w:cs="Arial"/>
          <w:color w:val="262626" w:themeColor="text1" w:themeTint="D9"/>
          <w:sz w:val="22"/>
          <w:szCs w:val="26"/>
        </w:rPr>
        <w:t>Health department services. – Other Health Provider (Rutherford County)</w:t>
      </w:r>
    </w:p>
    <w:p w14:paraId="6D800844"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Impediments of Progress </w:t>
      </w:r>
    </w:p>
    <w:p w14:paraId="63CA0C17" w14:textId="77777777"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getting in the way of progress on this issue in your community?” </w:t>
      </w:r>
    </w:p>
    <w:p w14:paraId="593EC411"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Cultural/Personal Beliefs </w:t>
      </w:r>
    </w:p>
    <w:p w14:paraId="57F4A7BA" w14:textId="77777777" w:rsidR="006226C0" w:rsidRPr="00587B65" w:rsidRDefault="006226C0"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 Anti-vaxxers. – Other Health Provider (Rutherford County) </w:t>
      </w:r>
    </w:p>
    <w:p w14:paraId="5FD36575"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lastRenderedPageBreak/>
        <w:t xml:space="preserve">Transportation </w:t>
      </w:r>
    </w:p>
    <w:p w14:paraId="4BE82001" w14:textId="77777777" w:rsidR="006226C0" w:rsidRPr="00587B65" w:rsidRDefault="006226C0"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Transportation. – Other Health Provider (Rutherford County) </w:t>
      </w:r>
    </w:p>
    <w:p w14:paraId="2320B2C9"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Access to Care/Services </w:t>
      </w:r>
    </w:p>
    <w:p w14:paraId="38779C7E" w14:textId="77777777" w:rsidR="006226C0" w:rsidRPr="00587B65" w:rsidRDefault="006226C0"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People not able to access services. – Other Health Provider (Rutherford County) </w:t>
      </w:r>
    </w:p>
    <w:p w14:paraId="5FBB4E96"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Understaffing </w:t>
      </w:r>
    </w:p>
    <w:p w14:paraId="2FC2AEE7" w14:textId="77777777" w:rsidR="006226C0" w:rsidRPr="00587B65" w:rsidRDefault="006226C0"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Not enough staff to do all the work that needs to be done. – Community Leader (Rutherford County) </w:t>
      </w:r>
    </w:p>
    <w:p w14:paraId="5ABCA8A9" w14:textId="77777777" w:rsidR="006226C0" w:rsidRPr="00587B65" w:rsidRDefault="006226C0" w:rsidP="00587B65">
      <w:pPr>
        <w:pStyle w:val="Heading4"/>
        <w:spacing w:before="0" w:after="80"/>
        <w:rPr>
          <w:rFonts w:ascii="Calibri" w:hAnsi="Calibri"/>
          <w:sz w:val="22"/>
        </w:rPr>
      </w:pPr>
      <w:r w:rsidRPr="00587B65">
        <w:rPr>
          <w:rFonts w:ascii="Calibri" w:hAnsi="Calibri"/>
          <w:sz w:val="22"/>
        </w:rPr>
        <w:t xml:space="preserve">Hearing and Vision Conditions </w:t>
      </w:r>
    </w:p>
    <w:p w14:paraId="129F45F2"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Contributors to Progress </w:t>
      </w:r>
    </w:p>
    <w:p w14:paraId="034B13A2" w14:textId="77777777"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contributing to progress on this issue in your community?” </w:t>
      </w:r>
    </w:p>
    <w:p w14:paraId="723CE299"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Specific Agencies/Programs </w:t>
      </w:r>
    </w:p>
    <w:p w14:paraId="24CE02FE" w14:textId="77777777" w:rsidR="006226C0" w:rsidRPr="00587B65" w:rsidRDefault="006226C0"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Health department giving out birth control and condoms. – Other Health Provider (Rutherford County) </w:t>
      </w:r>
    </w:p>
    <w:p w14:paraId="0E559AF9"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Impediments of Progress </w:t>
      </w:r>
    </w:p>
    <w:p w14:paraId="05270DFD" w14:textId="77777777"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getting in the way of progress on this issue in your community?” </w:t>
      </w:r>
    </w:p>
    <w:p w14:paraId="465059FB" w14:textId="77777777" w:rsidR="006226C0" w:rsidRPr="00587B65" w:rsidRDefault="006226C0"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Affordable Care/Services </w:t>
      </w:r>
    </w:p>
    <w:p w14:paraId="1398DF6F" w14:textId="77777777" w:rsidR="006226C0" w:rsidRPr="00587B65" w:rsidRDefault="006226C0"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Cost of hearing aids not covered by insurance and people are not aware of available services from services for the deaf and hard-of-hearing, which is in Partners catchment area. – Other Health Provider (Rutherford County) </w:t>
      </w:r>
    </w:p>
    <w:p w14:paraId="6AC0525B" w14:textId="77777777" w:rsidR="006226C0" w:rsidRPr="00587B65" w:rsidRDefault="006226C0" w:rsidP="00587B65">
      <w:pPr>
        <w:pStyle w:val="Heading4"/>
        <w:spacing w:before="0" w:after="80"/>
        <w:rPr>
          <w:rFonts w:ascii="Calibri" w:hAnsi="Calibri"/>
          <w:sz w:val="22"/>
        </w:rPr>
      </w:pPr>
      <w:r w:rsidRPr="00587B65">
        <w:rPr>
          <w:rFonts w:ascii="Calibri" w:hAnsi="Calibri"/>
          <w:sz w:val="22"/>
        </w:rPr>
        <w:t xml:space="preserve">Sexually Transmitted Infections </w:t>
      </w:r>
    </w:p>
    <w:p w14:paraId="6F244D44" w14:textId="77777777" w:rsidR="006226C0" w:rsidRPr="00587B65" w:rsidRDefault="006226C0"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Contributors to Progress </w:t>
      </w:r>
    </w:p>
    <w:p w14:paraId="5EB50C3B" w14:textId="77777777" w:rsidR="006226C0" w:rsidRPr="00587B65" w:rsidRDefault="006226C0"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contributing to progress on this issue in your community?” </w:t>
      </w:r>
    </w:p>
    <w:p w14:paraId="568B1A5C" w14:textId="03881145" w:rsidR="006226C0" w:rsidRPr="00587B65" w:rsidRDefault="006226C0"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No comments</w:t>
      </w:r>
    </w:p>
    <w:p w14:paraId="2F554243" w14:textId="77777777" w:rsidR="00547031" w:rsidRPr="00587B65" w:rsidRDefault="00547031"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Impediments of Progress </w:t>
      </w:r>
    </w:p>
    <w:p w14:paraId="74DBD3FD" w14:textId="77777777" w:rsidR="00547031" w:rsidRPr="00587B65" w:rsidRDefault="00547031"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getting in the way of progress on this issue in your community?” </w:t>
      </w:r>
    </w:p>
    <w:p w14:paraId="160B3346" w14:textId="40644DF2" w:rsidR="00547031" w:rsidRPr="00587B65" w:rsidRDefault="00547031"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No comments</w:t>
      </w:r>
    </w:p>
    <w:p w14:paraId="183D4320" w14:textId="77777777" w:rsidR="00547031" w:rsidRPr="00587B65" w:rsidRDefault="00547031" w:rsidP="00587B65">
      <w:pPr>
        <w:pStyle w:val="Heading4"/>
        <w:spacing w:before="0" w:after="80"/>
        <w:rPr>
          <w:rFonts w:ascii="Calibri" w:hAnsi="Calibri"/>
          <w:sz w:val="22"/>
        </w:rPr>
      </w:pPr>
      <w:r w:rsidRPr="00587B65">
        <w:rPr>
          <w:rFonts w:ascii="Calibri" w:hAnsi="Calibri"/>
          <w:sz w:val="22"/>
        </w:rPr>
        <w:t xml:space="preserve">HIV/AIDS </w:t>
      </w:r>
    </w:p>
    <w:p w14:paraId="0144E0D2" w14:textId="77777777" w:rsidR="00547031" w:rsidRPr="00587B65" w:rsidRDefault="00547031"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Contributors to Progress </w:t>
      </w:r>
    </w:p>
    <w:p w14:paraId="4A7182A0" w14:textId="77777777" w:rsidR="00547031" w:rsidRPr="00587B65" w:rsidRDefault="00547031"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contributing to progress on this issue in your community?” </w:t>
      </w:r>
    </w:p>
    <w:p w14:paraId="7FACFFA6" w14:textId="77777777" w:rsidR="00547031" w:rsidRPr="00587B65" w:rsidRDefault="00547031"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No comments </w:t>
      </w:r>
    </w:p>
    <w:p w14:paraId="2AD89292" w14:textId="77777777" w:rsidR="00547031" w:rsidRPr="00587B65" w:rsidRDefault="00547031" w:rsidP="00587B65">
      <w:pPr>
        <w:spacing w:after="80"/>
        <w:rPr>
          <w:rFonts w:cs="Arial"/>
          <w:b/>
          <w:bCs/>
          <w:color w:val="262626" w:themeColor="text1" w:themeTint="D9"/>
          <w:sz w:val="22"/>
          <w:szCs w:val="26"/>
        </w:rPr>
      </w:pPr>
      <w:r w:rsidRPr="00587B65">
        <w:rPr>
          <w:rFonts w:cs="Arial"/>
          <w:b/>
          <w:bCs/>
          <w:color w:val="262626" w:themeColor="text1" w:themeTint="D9"/>
          <w:sz w:val="22"/>
          <w:szCs w:val="26"/>
        </w:rPr>
        <w:t xml:space="preserve">Impediments of Progress </w:t>
      </w:r>
    </w:p>
    <w:p w14:paraId="517BA9E7" w14:textId="77777777" w:rsidR="00547031" w:rsidRPr="00587B65" w:rsidRDefault="00547031" w:rsidP="00587B65">
      <w:pPr>
        <w:spacing w:after="80"/>
        <w:rPr>
          <w:rFonts w:cs="Arial"/>
          <w:color w:val="262626" w:themeColor="text1" w:themeTint="D9"/>
          <w:sz w:val="22"/>
          <w:szCs w:val="26"/>
        </w:rPr>
      </w:pPr>
      <w:r w:rsidRPr="00587B65">
        <w:rPr>
          <w:rFonts w:cs="Arial"/>
          <w:color w:val="262626" w:themeColor="text1" w:themeTint="D9"/>
          <w:sz w:val="22"/>
          <w:szCs w:val="26"/>
        </w:rPr>
        <w:t xml:space="preserve">Those identifying this as a critical issue were asked: “What is getting in the way of progress on this issue in your community?” </w:t>
      </w:r>
    </w:p>
    <w:p w14:paraId="630F188D" w14:textId="12AB7749" w:rsidR="00547031" w:rsidRPr="00587B65" w:rsidRDefault="00547031"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lastRenderedPageBreak/>
        <w:t>No comments</w:t>
      </w:r>
    </w:p>
    <w:p w14:paraId="570BDED8" w14:textId="2C2ACA39" w:rsidR="00587B65" w:rsidRPr="00587B65" w:rsidRDefault="00587B65" w:rsidP="00587B65">
      <w:pPr>
        <w:pStyle w:val="Heading3"/>
        <w:spacing w:before="0" w:after="80"/>
        <w:rPr>
          <w:rFonts w:ascii="Calibri" w:hAnsi="Calibri"/>
          <w:sz w:val="22"/>
        </w:rPr>
      </w:pPr>
      <w:bookmarkStart w:id="94" w:name="_Toc16000949"/>
      <w:r w:rsidRPr="00587B65">
        <w:rPr>
          <w:rFonts w:ascii="Calibri" w:hAnsi="Calibri"/>
          <w:sz w:val="22"/>
        </w:rPr>
        <w:t>Additional Comments</w:t>
      </w:r>
      <w:bookmarkEnd w:id="94"/>
    </w:p>
    <w:p w14:paraId="752ADBDA" w14:textId="0019AA7A" w:rsidR="00547031" w:rsidRPr="00587B65" w:rsidRDefault="00587B65" w:rsidP="00587B65">
      <w:pPr>
        <w:spacing w:after="80"/>
        <w:rPr>
          <w:rFonts w:cs="Arial"/>
          <w:color w:val="262626" w:themeColor="text1" w:themeTint="D9"/>
          <w:sz w:val="22"/>
          <w:szCs w:val="26"/>
        </w:rPr>
      </w:pPr>
      <w:r w:rsidRPr="00587B65">
        <w:rPr>
          <w:rFonts w:cs="Arial"/>
          <w:color w:val="262626" w:themeColor="text1" w:themeTint="D9"/>
          <w:sz w:val="22"/>
          <w:szCs w:val="26"/>
        </w:rPr>
        <w:t>Other issues uncovered through the online key informant survey include the following:</w:t>
      </w:r>
    </w:p>
    <w:p w14:paraId="1DDD5EB4" w14:textId="77777777" w:rsidR="00587B65" w:rsidRPr="00587B65" w:rsidRDefault="00587B65"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Opioid Addiction due to Accessibility </w:t>
      </w:r>
    </w:p>
    <w:p w14:paraId="5086EF0A" w14:textId="77777777" w:rsidR="00587B65" w:rsidRPr="00587B65" w:rsidRDefault="00587B65"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Opioid addiction and access to Narcan. – Other Health Provider (Rutherford County) </w:t>
      </w:r>
    </w:p>
    <w:p w14:paraId="638D2FB1" w14:textId="77777777" w:rsidR="00587B65" w:rsidRPr="00587B65" w:rsidRDefault="00587B65"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Access to Treatment for Mental Illness </w:t>
      </w:r>
    </w:p>
    <w:p w14:paraId="3A6B8A12" w14:textId="77777777" w:rsidR="00587B65" w:rsidRPr="00587B65" w:rsidRDefault="00587B65"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Residents with mental health and/or substance abuse often end up in jail or being involuntarily committed. This group of people usually are found incapable to proceed to trial and sent to the state hospital. There needs to be somewhere people can go when distressed that is open 24 hours besides the hospital. Preventing a crisis by having choices of providers and some alternatives to get services 24/7 to reduce population in jail and hospitals. – Other Health Provider (Rutherford County) </w:t>
      </w:r>
    </w:p>
    <w:p w14:paraId="4A9C962D" w14:textId="77777777" w:rsidR="00587B65" w:rsidRPr="00587B65" w:rsidRDefault="00587B65"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Need More Health Care Providers </w:t>
      </w:r>
    </w:p>
    <w:p w14:paraId="743A1AAE" w14:textId="77777777" w:rsidR="00587B65" w:rsidRPr="00587B65" w:rsidRDefault="00587B65"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 xml:space="preserve">Number of healthcare providers available in the county. Why are we not getting more MDs rather than so many more FNP and PAs. – Other Health Provider (Rutherford County) </w:t>
      </w:r>
    </w:p>
    <w:p w14:paraId="741E7959" w14:textId="77777777" w:rsidR="00587B65" w:rsidRPr="00587B65" w:rsidRDefault="00587B65" w:rsidP="00587B65">
      <w:pPr>
        <w:spacing w:after="80"/>
        <w:rPr>
          <w:rFonts w:cs="Arial"/>
          <w:i/>
          <w:iCs/>
          <w:color w:val="262626" w:themeColor="text1" w:themeTint="D9"/>
          <w:sz w:val="22"/>
          <w:szCs w:val="26"/>
        </w:rPr>
      </w:pPr>
      <w:r w:rsidRPr="00587B65">
        <w:rPr>
          <w:rFonts w:cs="Arial"/>
          <w:i/>
          <w:iCs/>
          <w:color w:val="262626" w:themeColor="text1" w:themeTint="D9"/>
          <w:sz w:val="22"/>
          <w:szCs w:val="26"/>
        </w:rPr>
        <w:t xml:space="preserve">Pollution </w:t>
      </w:r>
    </w:p>
    <w:p w14:paraId="73ADCB81" w14:textId="50223A26" w:rsidR="00587B65" w:rsidRPr="00587B65" w:rsidRDefault="00587B65" w:rsidP="00587B65">
      <w:pPr>
        <w:pStyle w:val="ListParagraph"/>
        <w:numPr>
          <w:ilvl w:val="0"/>
          <w:numId w:val="78"/>
        </w:numPr>
        <w:spacing w:after="80"/>
        <w:contextualSpacing w:val="0"/>
        <w:rPr>
          <w:rFonts w:cs="Arial"/>
          <w:color w:val="262626" w:themeColor="text1" w:themeTint="D9"/>
          <w:sz w:val="22"/>
          <w:szCs w:val="26"/>
        </w:rPr>
      </w:pPr>
      <w:r w:rsidRPr="00587B65">
        <w:rPr>
          <w:rFonts w:cs="Arial"/>
          <w:color w:val="262626" w:themeColor="text1" w:themeTint="D9"/>
          <w:sz w:val="22"/>
          <w:szCs w:val="26"/>
        </w:rPr>
        <w:t>Water quality, air quality, soil quality. – Other Health Provider (Rutherford County)</w:t>
      </w:r>
    </w:p>
    <w:p w14:paraId="59E7EDBF" w14:textId="6B3AA387" w:rsidR="0028646C" w:rsidRDefault="0028646C">
      <w:pPr>
        <w:spacing w:after="0" w:line="240" w:lineRule="auto"/>
        <w:rPr>
          <w:rFonts w:asciiTheme="minorHAnsi" w:hAnsiTheme="minorHAnsi" w:cs="Arial"/>
          <w:color w:val="262626" w:themeColor="text1" w:themeTint="D9"/>
          <w:szCs w:val="26"/>
        </w:rPr>
      </w:pPr>
      <w:r>
        <w:rPr>
          <w:rFonts w:asciiTheme="minorHAnsi" w:hAnsiTheme="minorHAnsi" w:cs="Arial"/>
          <w:color w:val="262626" w:themeColor="text1" w:themeTint="D9"/>
          <w:szCs w:val="26"/>
        </w:rPr>
        <w:br w:type="page"/>
      </w:r>
    </w:p>
    <w:p w14:paraId="43A0571F" w14:textId="67EBBEA7" w:rsidR="00587B65" w:rsidRDefault="0028646C" w:rsidP="0028646C">
      <w:pPr>
        <w:pStyle w:val="Heading1"/>
      </w:pPr>
      <w:bookmarkStart w:id="95" w:name="_Toc16000950"/>
      <w:r>
        <w:lastRenderedPageBreak/>
        <w:t>Appendix D – Community Asset</w:t>
      </w:r>
      <w:r w:rsidR="006A15EE">
        <w:t>s and Resources</w:t>
      </w:r>
      <w:bookmarkEnd w:id="95"/>
    </w:p>
    <w:p w14:paraId="33C3FE70" w14:textId="00ACE500" w:rsidR="0028646C" w:rsidRPr="0028646C" w:rsidRDefault="0028646C" w:rsidP="00547031">
      <w:pPr>
        <w:rPr>
          <w:rFonts w:asciiTheme="minorHAnsi" w:hAnsiTheme="minorHAnsi" w:cs="Arial"/>
          <w:b/>
          <w:bCs/>
          <w:color w:val="262626" w:themeColor="text1" w:themeTint="D9"/>
          <w:szCs w:val="26"/>
          <w:u w:val="single"/>
        </w:rPr>
      </w:pPr>
      <w:r w:rsidRPr="0028646C">
        <w:rPr>
          <w:rFonts w:asciiTheme="minorHAnsi" w:hAnsiTheme="minorHAnsi" w:cs="Arial"/>
          <w:b/>
          <w:bCs/>
          <w:color w:val="262626" w:themeColor="text1" w:themeTint="D9"/>
          <w:szCs w:val="26"/>
          <w:u w:val="single"/>
        </w:rPr>
        <w:t>Health Resources Inventory</w:t>
      </w:r>
    </w:p>
    <w:p w14:paraId="03D9CF80" w14:textId="7C8DED5E" w:rsidR="0028646C" w:rsidRDefault="0028646C" w:rsidP="00547031">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 xml:space="preserve">We conducted an inventory of available resources of our community by reviewing a subset of existing resources currently listed in the 2-1-1 database for our county as well as working with partners to include additional information.  Where gaps were identified, we partnered with 2-1-1 to fill in or update this information when applicable.  </w:t>
      </w:r>
    </w:p>
    <w:p w14:paraId="6BD83006" w14:textId="39DF0B7A" w:rsidR="0028646C" w:rsidRPr="0028646C" w:rsidRDefault="0028646C" w:rsidP="00547031">
      <w:pPr>
        <w:rPr>
          <w:rFonts w:asciiTheme="minorHAnsi" w:hAnsiTheme="minorHAnsi" w:cs="Arial"/>
          <w:b/>
          <w:bCs/>
          <w:i/>
          <w:iCs/>
          <w:color w:val="262626" w:themeColor="text1" w:themeTint="D9"/>
          <w:szCs w:val="26"/>
        </w:rPr>
      </w:pPr>
      <w:bookmarkStart w:id="96" w:name="_Hlk15831178"/>
      <w:r w:rsidRPr="0028646C">
        <w:rPr>
          <w:rFonts w:asciiTheme="minorHAnsi" w:hAnsiTheme="minorHAnsi" w:cs="Arial"/>
          <w:b/>
          <w:bCs/>
          <w:i/>
          <w:iCs/>
          <w:color w:val="262626" w:themeColor="text1" w:themeTint="D9"/>
          <w:szCs w:val="26"/>
        </w:rPr>
        <w:t>Process</w:t>
      </w:r>
    </w:p>
    <w:bookmarkEnd w:id="96"/>
    <w:p w14:paraId="7E84E76F" w14:textId="77777777" w:rsidR="0028646C" w:rsidRP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 xml:space="preserve">To compile an up to date Health Resource List, Rutherford County CHA partners worked together to review the current 2-1-1 Health Resource List provided by WNC Healthy Impact. Any outdated or incorrect information was edited and saved for future reference. Additions and edits were also sent to the 2-1-1 coordinator so that the 2-1-1 online directory could be updated. </w:t>
      </w:r>
    </w:p>
    <w:p w14:paraId="4BAF87E8" w14:textId="77777777" w:rsidR="0028646C" w:rsidRP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2-1-1 is a health and human service referral line available 24/7 to speakers of many languages. It is free, confidential and can be accessed through the internet (www.nc211.org) or by calling 2-1-1.</w:t>
      </w:r>
    </w:p>
    <w:p w14:paraId="27FDAF6B" w14:textId="77777777" w:rsidR="0028646C" w:rsidRPr="0028646C" w:rsidRDefault="0028646C" w:rsidP="0028646C">
      <w:pPr>
        <w:rPr>
          <w:rFonts w:asciiTheme="minorHAnsi" w:hAnsiTheme="minorHAnsi" w:cs="Arial"/>
          <w:b/>
          <w:bCs/>
          <w:i/>
          <w:iCs/>
          <w:color w:val="262626" w:themeColor="text1" w:themeTint="D9"/>
          <w:szCs w:val="26"/>
        </w:rPr>
      </w:pPr>
      <w:bookmarkStart w:id="97" w:name="_Hlk15831199"/>
      <w:r w:rsidRPr="0028646C">
        <w:rPr>
          <w:rFonts w:asciiTheme="minorHAnsi" w:hAnsiTheme="minorHAnsi" w:cs="Arial"/>
          <w:b/>
          <w:bCs/>
          <w:i/>
          <w:iCs/>
          <w:color w:val="262626" w:themeColor="text1" w:themeTint="D9"/>
          <w:szCs w:val="26"/>
        </w:rPr>
        <w:t xml:space="preserve">Findings  </w:t>
      </w:r>
    </w:p>
    <w:bookmarkEnd w:id="97"/>
    <w:p w14:paraId="4A3F5112" w14:textId="77777777" w:rsidR="0028646C" w:rsidRP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 xml:space="preserve">During this updating process, much was found in terms of available health resources and supportive services. To begin, RHI Legacy Foundation is a fund-raising and grant making organization focused on improving health and wellness in Rutherford County. RHI Legacy Foundation will offer grants to organizations that increase health and wellness for people in Rutherford County. RHI will pursue, identify, incubate and implement new programs and projects to effectively and efficiently impact the health and wellness of the Rutherford Community. For more information, please follow this link: www.RHILegacyFoundation.com. </w:t>
      </w:r>
    </w:p>
    <w:p w14:paraId="7A15F807" w14:textId="77777777" w:rsidR="0028646C" w:rsidRP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 xml:space="preserve">Additionally, Rutherford County residents have access to support services including Family Preservation Services, Clara Allen Family Center, Area Agency on Aging, Family Caregiver Support, Mom’s Hope Support Group, Workforce Development, NAMI South Mountains NC, Pisgah Legal Services and much more. There are also several food pantries in the county that assist food insecure families.  Further, Rutherford County offers many county services through the Health Department, Animal Shelter, Recreation Department, Department of Social Services and many others.  </w:t>
      </w:r>
    </w:p>
    <w:p w14:paraId="3CC80B95" w14:textId="1D9D8501" w:rsid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 xml:space="preserve">Lastly, another county strength is Isothermal Community College (ICC) where our residents can earn a GED or achieve higher education. ICC is part of the NC Community College System </w:t>
      </w:r>
      <w:r w:rsidRPr="0028646C">
        <w:rPr>
          <w:rFonts w:asciiTheme="minorHAnsi" w:hAnsiTheme="minorHAnsi" w:cs="Arial"/>
          <w:color w:val="262626" w:themeColor="text1" w:themeTint="D9"/>
          <w:szCs w:val="26"/>
        </w:rPr>
        <w:lastRenderedPageBreak/>
        <w:t xml:space="preserve">and they not only provide curriculum courses to earn a degree, diploma, or certificate, but also an abundance of continuing education. Continuing education courses are for people interested in training in different vocations, such as equine studies, hospitality &amp; tourism, professional development, massage therapy, culinary arts and more.   </w:t>
      </w:r>
    </w:p>
    <w:p w14:paraId="2E5154C9" w14:textId="77777777" w:rsidR="0028646C" w:rsidRPr="0028646C" w:rsidRDefault="0028646C" w:rsidP="0028646C">
      <w:pPr>
        <w:rPr>
          <w:rFonts w:asciiTheme="minorHAnsi" w:hAnsiTheme="minorHAnsi" w:cs="Arial"/>
          <w:b/>
          <w:bCs/>
          <w:i/>
          <w:iCs/>
          <w:color w:val="262626" w:themeColor="text1" w:themeTint="D9"/>
          <w:szCs w:val="26"/>
        </w:rPr>
      </w:pPr>
      <w:bookmarkStart w:id="98" w:name="_Hlk15831306"/>
      <w:r w:rsidRPr="0028646C">
        <w:rPr>
          <w:rFonts w:asciiTheme="minorHAnsi" w:hAnsiTheme="minorHAnsi" w:cs="Arial"/>
          <w:b/>
          <w:bCs/>
          <w:i/>
          <w:iCs/>
          <w:color w:val="262626" w:themeColor="text1" w:themeTint="D9"/>
          <w:szCs w:val="26"/>
        </w:rPr>
        <w:t xml:space="preserve">Resource Gaps </w:t>
      </w:r>
    </w:p>
    <w:bookmarkEnd w:id="98"/>
    <w:p w14:paraId="012E63E9" w14:textId="77777777" w:rsidR="0028646C" w:rsidRP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 xml:space="preserve">Though many resources are available, there are gaps that need to be filled so that Rutherford County residents have adequate access to services.  The following includes gaps that were identified through reviewing available resources and key stakeholder surveys.  </w:t>
      </w:r>
    </w:p>
    <w:p w14:paraId="6BBBA0A8" w14:textId="4A1BDA30" w:rsidR="0028646C" w:rsidRP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 xml:space="preserve">For example, although there are many private fitness centers, there is not a YMCA offering a set of structured programs to promote family physical activity. The YMCA provides programs for vulnerable populations through their Population Health Programs. Many residents feel that a YMCA would benefit Rutherford County’s effort to adopt healthier lifestyles. </w:t>
      </w:r>
    </w:p>
    <w:p w14:paraId="3F043ED8" w14:textId="1CB143EB" w:rsid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 xml:space="preserve">Another noted gap is a lack of providers and available resources including treatment for folks suffering from a mental health illness and/or substance abuse.  </w:t>
      </w:r>
    </w:p>
    <w:p w14:paraId="7470338B" w14:textId="77777777" w:rsidR="0028646C" w:rsidRP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 xml:space="preserve">Additionally, the availability of public transportation for the un-insured has also been identified as a resource gap that affects many different areas of wellbeing. The lack of county-wide public transportation has been listed as an impediment in terms of making it difficult for residents to travel to obtain proper medical care or take part in health programs, commute to and from work or to secure essential items for daily living including nutritious foods and medications.   </w:t>
      </w:r>
    </w:p>
    <w:p w14:paraId="57874884" w14:textId="0F765808" w:rsidR="0028646C" w:rsidRDefault="0028646C" w:rsidP="0028646C">
      <w:pPr>
        <w:rPr>
          <w:rFonts w:asciiTheme="minorHAnsi" w:hAnsiTheme="minorHAnsi" w:cs="Arial"/>
          <w:color w:val="262626" w:themeColor="text1" w:themeTint="D9"/>
          <w:szCs w:val="26"/>
        </w:rPr>
      </w:pPr>
      <w:r w:rsidRPr="0028646C">
        <w:rPr>
          <w:rFonts w:asciiTheme="minorHAnsi" w:hAnsiTheme="minorHAnsi" w:cs="Arial"/>
          <w:color w:val="262626" w:themeColor="text1" w:themeTint="D9"/>
          <w:szCs w:val="26"/>
        </w:rPr>
        <w:t>Finally, the most glaring gap exists in the underfunding of the Public Health System through local governance. The Public Health System plays a critical role as convener of partners and as advisor and implementer of community level programs and policies to enhance community health. However, the Public Health System remains woefully underfunded to perform at optimal levels.</w:t>
      </w:r>
    </w:p>
    <w:bookmarkStart w:id="99" w:name="_Hlk15831339"/>
    <w:p w14:paraId="35170C2E" w14:textId="6FA71E2F" w:rsidR="0028646C" w:rsidRPr="00547031" w:rsidRDefault="006C7B6D" w:rsidP="00547031">
      <w:pPr>
        <w:rPr>
          <w:rFonts w:asciiTheme="minorHAnsi" w:hAnsiTheme="minorHAnsi" w:cs="Arial"/>
          <w:color w:val="262626" w:themeColor="text1" w:themeTint="D9"/>
          <w:szCs w:val="26"/>
        </w:rPr>
      </w:pPr>
      <w:r>
        <w:fldChar w:fldCharType="begin"/>
      </w:r>
      <w:r>
        <w:instrText xml:space="preserve"> HYPERLINK "file:///\\\\192.168.1.10\\Client_Data\\CHNA\\CHNA%20Project%20Folders\\LifePoint%20CHNAs%202019\\NC%20Hospitals\\Rutherford%20Regional\\www.NC211.org" </w:instrText>
      </w:r>
      <w:r>
        <w:fldChar w:fldCharType="separate"/>
      </w:r>
      <w:r w:rsidR="0028646C" w:rsidRPr="0028646C">
        <w:rPr>
          <w:rStyle w:val="Hyperlink"/>
          <w:rFonts w:asciiTheme="minorHAnsi" w:hAnsiTheme="minorHAnsi" w:cs="Arial"/>
          <w:szCs w:val="26"/>
        </w:rPr>
        <w:t>www.NC211.org</w:t>
      </w:r>
      <w:r>
        <w:rPr>
          <w:rStyle w:val="Hyperlink"/>
          <w:rFonts w:asciiTheme="minorHAnsi" w:hAnsiTheme="minorHAnsi" w:cs="Arial"/>
          <w:szCs w:val="26"/>
        </w:rPr>
        <w:fldChar w:fldCharType="end"/>
      </w:r>
    </w:p>
    <w:bookmarkEnd w:id="99"/>
    <w:p w14:paraId="752FA5E4" w14:textId="77777777" w:rsidR="00F8108D" w:rsidRPr="00A14916" w:rsidRDefault="00F8108D" w:rsidP="00F8108D">
      <w:pPr>
        <w:rPr>
          <w:rFonts w:asciiTheme="minorHAnsi" w:hAnsiTheme="minorHAnsi" w:cs="Arial"/>
          <w:color w:val="262626" w:themeColor="text1" w:themeTint="D9"/>
          <w:szCs w:val="26"/>
        </w:rPr>
      </w:pPr>
    </w:p>
    <w:sectPr w:rsidR="00F8108D" w:rsidRPr="00A14916" w:rsidSect="00D96B99">
      <w:footerReference w:type="default" r:id="rId67"/>
      <w:type w:val="continuous"/>
      <w:pgSz w:w="12240" w:h="15840"/>
      <w:pgMar w:top="1350" w:right="810" w:bottom="1080" w:left="1440" w:header="720" w:footer="3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8706C" w14:textId="77777777" w:rsidR="00C0524D" w:rsidRDefault="00C0524D">
      <w:pPr>
        <w:spacing w:after="0" w:line="240" w:lineRule="auto"/>
      </w:pPr>
      <w:r>
        <w:separator/>
      </w:r>
    </w:p>
  </w:endnote>
  <w:endnote w:type="continuationSeparator" w:id="0">
    <w:p w14:paraId="11B3C270" w14:textId="77777777" w:rsidR="00C0524D" w:rsidRDefault="00C05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4EC20" w14:textId="77777777" w:rsidR="004569FA" w:rsidRDefault="004569FA">
    <w:pPr>
      <w:pStyle w:val="Footer"/>
      <w:jc w:val="right"/>
    </w:pPr>
    <w:r>
      <w:t xml:space="preserve">Page </w:t>
    </w:r>
    <w:r>
      <w:rPr>
        <w:b/>
        <w:bCs/>
      </w:rPr>
      <w:fldChar w:fldCharType="begin"/>
    </w:r>
    <w:r>
      <w:rPr>
        <w:b/>
        <w:bCs/>
      </w:rPr>
      <w:instrText xml:space="preserve"> PAGE </w:instrText>
    </w:r>
    <w:r>
      <w:rPr>
        <w:b/>
        <w:bCs/>
      </w:rPr>
      <w:fldChar w:fldCharType="separate"/>
    </w:r>
    <w:r w:rsidR="00EF3866">
      <w:rPr>
        <w:b/>
        <w:bCs/>
        <w:noProof/>
      </w:rPr>
      <w:t>21</w:t>
    </w:r>
    <w:r>
      <w:rPr>
        <w:b/>
        <w:bCs/>
      </w:rPr>
      <w:fldChar w:fldCharType="end"/>
    </w:r>
    <w:r>
      <w:t xml:space="preserve"> of </w:t>
    </w:r>
    <w:r>
      <w:rPr>
        <w:b/>
        <w:bCs/>
      </w:rPr>
      <w:fldChar w:fldCharType="begin"/>
    </w:r>
    <w:r>
      <w:rPr>
        <w:b/>
        <w:bCs/>
      </w:rPr>
      <w:instrText xml:space="preserve"> NUMPAGES  </w:instrText>
    </w:r>
    <w:r>
      <w:rPr>
        <w:b/>
        <w:bCs/>
      </w:rPr>
      <w:fldChar w:fldCharType="separate"/>
    </w:r>
    <w:r w:rsidR="00EF3866">
      <w:rPr>
        <w:b/>
        <w:bCs/>
        <w:noProof/>
      </w:rPr>
      <w:t>95</w:t>
    </w:r>
    <w:r>
      <w:rPr>
        <w:b/>
        <w:bCs/>
      </w:rPr>
      <w:fldChar w:fldCharType="end"/>
    </w:r>
  </w:p>
  <w:p w14:paraId="1FD34CF0" w14:textId="77777777" w:rsidR="004569FA" w:rsidRDefault="00456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8D6C4" w14:textId="77777777" w:rsidR="00C0524D" w:rsidRDefault="00C0524D">
      <w:pPr>
        <w:spacing w:after="0" w:line="240" w:lineRule="auto"/>
      </w:pPr>
      <w:r>
        <w:separator/>
      </w:r>
    </w:p>
  </w:footnote>
  <w:footnote w:type="continuationSeparator" w:id="0">
    <w:p w14:paraId="69FD93FA" w14:textId="77777777" w:rsidR="00C0524D" w:rsidRDefault="00C052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4549A"/>
    <w:multiLevelType w:val="hybridMultilevel"/>
    <w:tmpl w:val="6358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95BDD"/>
    <w:multiLevelType w:val="hybridMultilevel"/>
    <w:tmpl w:val="CF9A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468E7"/>
    <w:multiLevelType w:val="hybridMultilevel"/>
    <w:tmpl w:val="E4ECE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66F33"/>
    <w:multiLevelType w:val="hybridMultilevel"/>
    <w:tmpl w:val="542E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D5A9D"/>
    <w:multiLevelType w:val="hybridMultilevel"/>
    <w:tmpl w:val="1B9C9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E4B74"/>
    <w:multiLevelType w:val="hybridMultilevel"/>
    <w:tmpl w:val="EEB8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C5B3C"/>
    <w:multiLevelType w:val="hybridMultilevel"/>
    <w:tmpl w:val="A5F06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B0EDB"/>
    <w:multiLevelType w:val="hybridMultilevel"/>
    <w:tmpl w:val="F7925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9683E"/>
    <w:multiLevelType w:val="hybridMultilevel"/>
    <w:tmpl w:val="BDBE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14146"/>
    <w:multiLevelType w:val="hybridMultilevel"/>
    <w:tmpl w:val="CB0E8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27F97"/>
    <w:multiLevelType w:val="hybridMultilevel"/>
    <w:tmpl w:val="69E4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C31FC"/>
    <w:multiLevelType w:val="hybridMultilevel"/>
    <w:tmpl w:val="40568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E2088"/>
    <w:multiLevelType w:val="hybridMultilevel"/>
    <w:tmpl w:val="FBAA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07C55"/>
    <w:multiLevelType w:val="hybridMultilevel"/>
    <w:tmpl w:val="4DCE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946AEE"/>
    <w:multiLevelType w:val="hybridMultilevel"/>
    <w:tmpl w:val="FB58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8A2301"/>
    <w:multiLevelType w:val="hybridMultilevel"/>
    <w:tmpl w:val="214E1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76152"/>
    <w:multiLevelType w:val="hybridMultilevel"/>
    <w:tmpl w:val="0C46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627DE0"/>
    <w:multiLevelType w:val="hybridMultilevel"/>
    <w:tmpl w:val="914C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4435B"/>
    <w:multiLevelType w:val="hybridMultilevel"/>
    <w:tmpl w:val="27DA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176E5"/>
    <w:multiLevelType w:val="hybridMultilevel"/>
    <w:tmpl w:val="D9C6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AA286A"/>
    <w:multiLevelType w:val="hybridMultilevel"/>
    <w:tmpl w:val="53AA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860574"/>
    <w:multiLevelType w:val="hybridMultilevel"/>
    <w:tmpl w:val="7978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9D32AB"/>
    <w:multiLevelType w:val="hybridMultilevel"/>
    <w:tmpl w:val="2C96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B10A4"/>
    <w:multiLevelType w:val="hybridMultilevel"/>
    <w:tmpl w:val="2C12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5A2763"/>
    <w:multiLevelType w:val="hybridMultilevel"/>
    <w:tmpl w:val="D266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7A5C68"/>
    <w:multiLevelType w:val="hybridMultilevel"/>
    <w:tmpl w:val="7C207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A955EB"/>
    <w:multiLevelType w:val="hybridMultilevel"/>
    <w:tmpl w:val="BE70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AC3723"/>
    <w:multiLevelType w:val="hybridMultilevel"/>
    <w:tmpl w:val="5ABC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B8681F"/>
    <w:multiLevelType w:val="hybridMultilevel"/>
    <w:tmpl w:val="12D2823E"/>
    <w:lvl w:ilvl="0" w:tplc="7EC01D3E">
      <w:start w:val="8"/>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0B3CB0"/>
    <w:multiLevelType w:val="hybridMultilevel"/>
    <w:tmpl w:val="C59A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F54B93"/>
    <w:multiLevelType w:val="hybridMultilevel"/>
    <w:tmpl w:val="29C8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DC4E68"/>
    <w:multiLevelType w:val="hybridMultilevel"/>
    <w:tmpl w:val="8C9EF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044983"/>
    <w:multiLevelType w:val="hybridMultilevel"/>
    <w:tmpl w:val="D028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EB66E9"/>
    <w:multiLevelType w:val="hybridMultilevel"/>
    <w:tmpl w:val="C2C8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D54FB1"/>
    <w:multiLevelType w:val="hybridMultilevel"/>
    <w:tmpl w:val="0074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E96428"/>
    <w:multiLevelType w:val="hybridMultilevel"/>
    <w:tmpl w:val="4996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4C5CC1"/>
    <w:multiLevelType w:val="hybridMultilevel"/>
    <w:tmpl w:val="B52E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7E55B8"/>
    <w:multiLevelType w:val="hybridMultilevel"/>
    <w:tmpl w:val="8A7E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FE7D69"/>
    <w:multiLevelType w:val="hybridMultilevel"/>
    <w:tmpl w:val="025869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9E565A"/>
    <w:multiLevelType w:val="hybridMultilevel"/>
    <w:tmpl w:val="E6C0D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E02342"/>
    <w:multiLevelType w:val="hybridMultilevel"/>
    <w:tmpl w:val="80F0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41142B"/>
    <w:multiLevelType w:val="hybridMultilevel"/>
    <w:tmpl w:val="E7E8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D71A2D"/>
    <w:multiLevelType w:val="hybridMultilevel"/>
    <w:tmpl w:val="0BC8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493871"/>
    <w:multiLevelType w:val="hybridMultilevel"/>
    <w:tmpl w:val="F658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E314B6"/>
    <w:multiLevelType w:val="hybridMultilevel"/>
    <w:tmpl w:val="403A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084C16"/>
    <w:multiLevelType w:val="hybridMultilevel"/>
    <w:tmpl w:val="4A54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FC72D2"/>
    <w:multiLevelType w:val="hybridMultilevel"/>
    <w:tmpl w:val="A8A6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306D8C"/>
    <w:multiLevelType w:val="hybridMultilevel"/>
    <w:tmpl w:val="B002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850444"/>
    <w:multiLevelType w:val="hybridMultilevel"/>
    <w:tmpl w:val="AB2E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B03E8D"/>
    <w:multiLevelType w:val="hybridMultilevel"/>
    <w:tmpl w:val="52CA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F150DC"/>
    <w:multiLevelType w:val="hybridMultilevel"/>
    <w:tmpl w:val="7A68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790D37"/>
    <w:multiLevelType w:val="hybridMultilevel"/>
    <w:tmpl w:val="1134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E0017D"/>
    <w:multiLevelType w:val="hybridMultilevel"/>
    <w:tmpl w:val="BEAC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3C38B1"/>
    <w:multiLevelType w:val="hybridMultilevel"/>
    <w:tmpl w:val="3306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5748BC"/>
    <w:multiLevelType w:val="hybridMultilevel"/>
    <w:tmpl w:val="345E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F70E49"/>
    <w:multiLevelType w:val="hybridMultilevel"/>
    <w:tmpl w:val="4BE6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111539"/>
    <w:multiLevelType w:val="hybridMultilevel"/>
    <w:tmpl w:val="C1CE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A873D6"/>
    <w:multiLevelType w:val="hybridMultilevel"/>
    <w:tmpl w:val="6C46430E"/>
    <w:lvl w:ilvl="0" w:tplc="F738D10E">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0223434"/>
    <w:multiLevelType w:val="hybridMultilevel"/>
    <w:tmpl w:val="CBF6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47403D"/>
    <w:multiLevelType w:val="hybridMultilevel"/>
    <w:tmpl w:val="DBD4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23244F"/>
    <w:multiLevelType w:val="hybridMultilevel"/>
    <w:tmpl w:val="60F87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BE39FB"/>
    <w:multiLevelType w:val="hybridMultilevel"/>
    <w:tmpl w:val="31E8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C93AA0"/>
    <w:multiLevelType w:val="hybridMultilevel"/>
    <w:tmpl w:val="7E7AA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0F0745"/>
    <w:multiLevelType w:val="hybridMultilevel"/>
    <w:tmpl w:val="C920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8E5865"/>
    <w:multiLevelType w:val="hybridMultilevel"/>
    <w:tmpl w:val="EAD4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14616F"/>
    <w:multiLevelType w:val="hybridMultilevel"/>
    <w:tmpl w:val="B61E2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492711"/>
    <w:multiLevelType w:val="hybridMultilevel"/>
    <w:tmpl w:val="E6DE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CA58DD"/>
    <w:multiLevelType w:val="hybridMultilevel"/>
    <w:tmpl w:val="C97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AD6D21"/>
    <w:multiLevelType w:val="hybridMultilevel"/>
    <w:tmpl w:val="C8B8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596194"/>
    <w:multiLevelType w:val="hybridMultilevel"/>
    <w:tmpl w:val="942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8C0736"/>
    <w:multiLevelType w:val="hybridMultilevel"/>
    <w:tmpl w:val="516E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A547B1"/>
    <w:multiLevelType w:val="hybridMultilevel"/>
    <w:tmpl w:val="A3A6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BD7176"/>
    <w:multiLevelType w:val="hybridMultilevel"/>
    <w:tmpl w:val="1BF6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1D33E4"/>
    <w:multiLevelType w:val="hybridMultilevel"/>
    <w:tmpl w:val="E710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C43875"/>
    <w:multiLevelType w:val="hybridMultilevel"/>
    <w:tmpl w:val="749C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D83F6E"/>
    <w:multiLevelType w:val="hybridMultilevel"/>
    <w:tmpl w:val="3BFCB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857F88"/>
    <w:multiLevelType w:val="hybridMultilevel"/>
    <w:tmpl w:val="2C04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C846E8"/>
    <w:multiLevelType w:val="hybridMultilevel"/>
    <w:tmpl w:val="F4CC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842C39"/>
    <w:multiLevelType w:val="hybridMultilevel"/>
    <w:tmpl w:val="B5F60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B33B0E"/>
    <w:multiLevelType w:val="hybridMultilevel"/>
    <w:tmpl w:val="834A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38"/>
  </w:num>
  <w:num w:numId="3">
    <w:abstractNumId w:val="57"/>
  </w:num>
  <w:num w:numId="4">
    <w:abstractNumId w:val="9"/>
  </w:num>
  <w:num w:numId="5">
    <w:abstractNumId w:val="50"/>
  </w:num>
  <w:num w:numId="6">
    <w:abstractNumId w:val="43"/>
  </w:num>
  <w:num w:numId="7">
    <w:abstractNumId w:val="8"/>
  </w:num>
  <w:num w:numId="8">
    <w:abstractNumId w:val="56"/>
  </w:num>
  <w:num w:numId="9">
    <w:abstractNumId w:val="61"/>
  </w:num>
  <w:num w:numId="10">
    <w:abstractNumId w:val="28"/>
  </w:num>
  <w:num w:numId="11">
    <w:abstractNumId w:val="54"/>
  </w:num>
  <w:num w:numId="12">
    <w:abstractNumId w:val="72"/>
  </w:num>
  <w:num w:numId="13">
    <w:abstractNumId w:val="34"/>
  </w:num>
  <w:num w:numId="14">
    <w:abstractNumId w:val="14"/>
  </w:num>
  <w:num w:numId="15">
    <w:abstractNumId w:val="39"/>
  </w:num>
  <w:num w:numId="16">
    <w:abstractNumId w:val="60"/>
  </w:num>
  <w:num w:numId="17">
    <w:abstractNumId w:val="29"/>
  </w:num>
  <w:num w:numId="18">
    <w:abstractNumId w:val="4"/>
  </w:num>
  <w:num w:numId="19">
    <w:abstractNumId w:val="17"/>
  </w:num>
  <w:num w:numId="20">
    <w:abstractNumId w:val="35"/>
  </w:num>
  <w:num w:numId="21">
    <w:abstractNumId w:val="30"/>
  </w:num>
  <w:num w:numId="22">
    <w:abstractNumId w:val="79"/>
  </w:num>
  <w:num w:numId="23">
    <w:abstractNumId w:val="75"/>
  </w:num>
  <w:num w:numId="24">
    <w:abstractNumId w:val="23"/>
  </w:num>
  <w:num w:numId="25">
    <w:abstractNumId w:val="53"/>
  </w:num>
  <w:num w:numId="26">
    <w:abstractNumId w:val="55"/>
  </w:num>
  <w:num w:numId="27">
    <w:abstractNumId w:val="65"/>
  </w:num>
  <w:num w:numId="28">
    <w:abstractNumId w:val="33"/>
  </w:num>
  <w:num w:numId="29">
    <w:abstractNumId w:val="49"/>
  </w:num>
  <w:num w:numId="30">
    <w:abstractNumId w:val="27"/>
  </w:num>
  <w:num w:numId="31">
    <w:abstractNumId w:val="64"/>
  </w:num>
  <w:num w:numId="32">
    <w:abstractNumId w:val="2"/>
  </w:num>
  <w:num w:numId="33">
    <w:abstractNumId w:val="62"/>
  </w:num>
  <w:num w:numId="34">
    <w:abstractNumId w:val="22"/>
  </w:num>
  <w:num w:numId="35">
    <w:abstractNumId w:val="70"/>
  </w:num>
  <w:num w:numId="36">
    <w:abstractNumId w:val="52"/>
  </w:num>
  <w:num w:numId="37">
    <w:abstractNumId w:val="69"/>
  </w:num>
  <w:num w:numId="38">
    <w:abstractNumId w:val="48"/>
  </w:num>
  <w:num w:numId="39">
    <w:abstractNumId w:val="74"/>
  </w:num>
  <w:num w:numId="40">
    <w:abstractNumId w:val="24"/>
  </w:num>
  <w:num w:numId="41">
    <w:abstractNumId w:val="12"/>
  </w:num>
  <w:num w:numId="42">
    <w:abstractNumId w:val="47"/>
  </w:num>
  <w:num w:numId="43">
    <w:abstractNumId w:val="76"/>
  </w:num>
  <w:num w:numId="44">
    <w:abstractNumId w:val="0"/>
  </w:num>
  <w:num w:numId="45">
    <w:abstractNumId w:val="3"/>
  </w:num>
  <w:num w:numId="46">
    <w:abstractNumId w:val="1"/>
  </w:num>
  <w:num w:numId="47">
    <w:abstractNumId w:val="13"/>
  </w:num>
  <w:num w:numId="48">
    <w:abstractNumId w:val="68"/>
  </w:num>
  <w:num w:numId="49">
    <w:abstractNumId w:val="77"/>
  </w:num>
  <w:num w:numId="50">
    <w:abstractNumId w:val="7"/>
  </w:num>
  <w:num w:numId="51">
    <w:abstractNumId w:val="36"/>
  </w:num>
  <w:num w:numId="52">
    <w:abstractNumId w:val="21"/>
  </w:num>
  <w:num w:numId="53">
    <w:abstractNumId w:val="71"/>
  </w:num>
  <w:num w:numId="54">
    <w:abstractNumId w:val="42"/>
  </w:num>
  <w:num w:numId="55">
    <w:abstractNumId w:val="59"/>
  </w:num>
  <w:num w:numId="56">
    <w:abstractNumId w:val="45"/>
  </w:num>
  <w:num w:numId="57">
    <w:abstractNumId w:val="58"/>
  </w:num>
  <w:num w:numId="58">
    <w:abstractNumId w:val="31"/>
  </w:num>
  <w:num w:numId="59">
    <w:abstractNumId w:val="73"/>
  </w:num>
  <w:num w:numId="60">
    <w:abstractNumId w:val="10"/>
  </w:num>
  <w:num w:numId="61">
    <w:abstractNumId w:val="46"/>
  </w:num>
  <w:num w:numId="62">
    <w:abstractNumId w:val="5"/>
  </w:num>
  <w:num w:numId="63">
    <w:abstractNumId w:val="44"/>
  </w:num>
  <w:num w:numId="64">
    <w:abstractNumId w:val="51"/>
  </w:num>
  <w:num w:numId="65">
    <w:abstractNumId w:val="20"/>
  </w:num>
  <w:num w:numId="66">
    <w:abstractNumId w:val="78"/>
  </w:num>
  <w:num w:numId="67">
    <w:abstractNumId w:val="26"/>
  </w:num>
  <w:num w:numId="68">
    <w:abstractNumId w:val="40"/>
  </w:num>
  <w:num w:numId="69">
    <w:abstractNumId w:val="15"/>
  </w:num>
  <w:num w:numId="70">
    <w:abstractNumId w:val="32"/>
  </w:num>
  <w:num w:numId="71">
    <w:abstractNumId w:val="11"/>
  </w:num>
  <w:num w:numId="72">
    <w:abstractNumId w:val="66"/>
  </w:num>
  <w:num w:numId="73">
    <w:abstractNumId w:val="18"/>
  </w:num>
  <w:num w:numId="74">
    <w:abstractNumId w:val="16"/>
  </w:num>
  <w:num w:numId="75">
    <w:abstractNumId w:val="41"/>
  </w:num>
  <w:num w:numId="76">
    <w:abstractNumId w:val="37"/>
  </w:num>
  <w:num w:numId="77">
    <w:abstractNumId w:val="63"/>
  </w:num>
  <w:num w:numId="78">
    <w:abstractNumId w:val="19"/>
  </w:num>
  <w:num w:numId="79">
    <w:abstractNumId w:val="6"/>
  </w:num>
  <w:num w:numId="80">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73"/>
    <w:rsid w:val="000007FC"/>
    <w:rsid w:val="00004285"/>
    <w:rsid w:val="00004E3B"/>
    <w:rsid w:val="0000594E"/>
    <w:rsid w:val="00007286"/>
    <w:rsid w:val="0001052C"/>
    <w:rsid w:val="000131ED"/>
    <w:rsid w:val="00013882"/>
    <w:rsid w:val="00014BEA"/>
    <w:rsid w:val="00020386"/>
    <w:rsid w:val="00020B1E"/>
    <w:rsid w:val="000218CA"/>
    <w:rsid w:val="00022A4C"/>
    <w:rsid w:val="00025E44"/>
    <w:rsid w:val="00027024"/>
    <w:rsid w:val="00027BC9"/>
    <w:rsid w:val="00027BD3"/>
    <w:rsid w:val="00030133"/>
    <w:rsid w:val="000331B5"/>
    <w:rsid w:val="000363E3"/>
    <w:rsid w:val="00036602"/>
    <w:rsid w:val="000376DB"/>
    <w:rsid w:val="000414C4"/>
    <w:rsid w:val="0004235B"/>
    <w:rsid w:val="000440A8"/>
    <w:rsid w:val="0004422A"/>
    <w:rsid w:val="000447E2"/>
    <w:rsid w:val="000456BE"/>
    <w:rsid w:val="00045AB8"/>
    <w:rsid w:val="00045FA7"/>
    <w:rsid w:val="0004796C"/>
    <w:rsid w:val="00050F30"/>
    <w:rsid w:val="00055950"/>
    <w:rsid w:val="00055E2A"/>
    <w:rsid w:val="00056930"/>
    <w:rsid w:val="00057A13"/>
    <w:rsid w:val="00066208"/>
    <w:rsid w:val="00070110"/>
    <w:rsid w:val="00075288"/>
    <w:rsid w:val="000768E6"/>
    <w:rsid w:val="00077B15"/>
    <w:rsid w:val="00081833"/>
    <w:rsid w:val="000837F9"/>
    <w:rsid w:val="00083BE5"/>
    <w:rsid w:val="00083FD1"/>
    <w:rsid w:val="00085515"/>
    <w:rsid w:val="000872A8"/>
    <w:rsid w:val="00087819"/>
    <w:rsid w:val="00090FDE"/>
    <w:rsid w:val="0009564C"/>
    <w:rsid w:val="0009583E"/>
    <w:rsid w:val="00097A4A"/>
    <w:rsid w:val="000A112C"/>
    <w:rsid w:val="000A57FA"/>
    <w:rsid w:val="000A6265"/>
    <w:rsid w:val="000B3C68"/>
    <w:rsid w:val="000B4117"/>
    <w:rsid w:val="000B6A24"/>
    <w:rsid w:val="000C0ABF"/>
    <w:rsid w:val="000C2901"/>
    <w:rsid w:val="000C47B2"/>
    <w:rsid w:val="000C4943"/>
    <w:rsid w:val="000C5708"/>
    <w:rsid w:val="000C64BB"/>
    <w:rsid w:val="000C68C8"/>
    <w:rsid w:val="000D076F"/>
    <w:rsid w:val="000D0C9D"/>
    <w:rsid w:val="000D26A8"/>
    <w:rsid w:val="000D4A06"/>
    <w:rsid w:val="000D5571"/>
    <w:rsid w:val="000D6BB4"/>
    <w:rsid w:val="000D724B"/>
    <w:rsid w:val="000E28A9"/>
    <w:rsid w:val="000E304C"/>
    <w:rsid w:val="000E33C9"/>
    <w:rsid w:val="000E3BC3"/>
    <w:rsid w:val="000E65D0"/>
    <w:rsid w:val="000E6805"/>
    <w:rsid w:val="000E7CD5"/>
    <w:rsid w:val="000F019D"/>
    <w:rsid w:val="000F2634"/>
    <w:rsid w:val="000F45B5"/>
    <w:rsid w:val="000F4835"/>
    <w:rsid w:val="000F4D39"/>
    <w:rsid w:val="000F51FF"/>
    <w:rsid w:val="000F522B"/>
    <w:rsid w:val="000F7734"/>
    <w:rsid w:val="00100FBF"/>
    <w:rsid w:val="00103249"/>
    <w:rsid w:val="00103E0A"/>
    <w:rsid w:val="00111048"/>
    <w:rsid w:val="001119DE"/>
    <w:rsid w:val="00113CAA"/>
    <w:rsid w:val="00116502"/>
    <w:rsid w:val="001216F2"/>
    <w:rsid w:val="00121A57"/>
    <w:rsid w:val="00121EEE"/>
    <w:rsid w:val="0012240C"/>
    <w:rsid w:val="00125184"/>
    <w:rsid w:val="001260BB"/>
    <w:rsid w:val="00127C29"/>
    <w:rsid w:val="00132FDC"/>
    <w:rsid w:val="0013372F"/>
    <w:rsid w:val="00141E13"/>
    <w:rsid w:val="00142808"/>
    <w:rsid w:val="0014562A"/>
    <w:rsid w:val="00145A00"/>
    <w:rsid w:val="00145BED"/>
    <w:rsid w:val="0014681A"/>
    <w:rsid w:val="00155683"/>
    <w:rsid w:val="00155C7A"/>
    <w:rsid w:val="00156470"/>
    <w:rsid w:val="00156940"/>
    <w:rsid w:val="00157886"/>
    <w:rsid w:val="0015790D"/>
    <w:rsid w:val="00157A24"/>
    <w:rsid w:val="00160140"/>
    <w:rsid w:val="001609E5"/>
    <w:rsid w:val="00161048"/>
    <w:rsid w:val="001647F1"/>
    <w:rsid w:val="00165F6D"/>
    <w:rsid w:val="001664AD"/>
    <w:rsid w:val="00167437"/>
    <w:rsid w:val="001718EA"/>
    <w:rsid w:val="00174652"/>
    <w:rsid w:val="001756B0"/>
    <w:rsid w:val="00176980"/>
    <w:rsid w:val="00177659"/>
    <w:rsid w:val="00180364"/>
    <w:rsid w:val="00182626"/>
    <w:rsid w:val="00182B55"/>
    <w:rsid w:val="00184D31"/>
    <w:rsid w:val="00185546"/>
    <w:rsid w:val="00192A5F"/>
    <w:rsid w:val="00193A5D"/>
    <w:rsid w:val="001941D1"/>
    <w:rsid w:val="001953B0"/>
    <w:rsid w:val="00195FF0"/>
    <w:rsid w:val="001A1356"/>
    <w:rsid w:val="001A13E3"/>
    <w:rsid w:val="001A15A8"/>
    <w:rsid w:val="001A1951"/>
    <w:rsid w:val="001A29CC"/>
    <w:rsid w:val="001A32D8"/>
    <w:rsid w:val="001A62E7"/>
    <w:rsid w:val="001A6651"/>
    <w:rsid w:val="001A7DC7"/>
    <w:rsid w:val="001B0495"/>
    <w:rsid w:val="001B144B"/>
    <w:rsid w:val="001B1CC5"/>
    <w:rsid w:val="001B3524"/>
    <w:rsid w:val="001B3BB3"/>
    <w:rsid w:val="001B55AF"/>
    <w:rsid w:val="001B5C1C"/>
    <w:rsid w:val="001C1F1F"/>
    <w:rsid w:val="001C215B"/>
    <w:rsid w:val="001C2407"/>
    <w:rsid w:val="001C288C"/>
    <w:rsid w:val="001C5C99"/>
    <w:rsid w:val="001D017F"/>
    <w:rsid w:val="001D1466"/>
    <w:rsid w:val="001D2BC7"/>
    <w:rsid w:val="001E0830"/>
    <w:rsid w:val="001E58FE"/>
    <w:rsid w:val="001E5F5A"/>
    <w:rsid w:val="001E6036"/>
    <w:rsid w:val="001E66E6"/>
    <w:rsid w:val="001E79D4"/>
    <w:rsid w:val="001F6863"/>
    <w:rsid w:val="001F77D5"/>
    <w:rsid w:val="00200728"/>
    <w:rsid w:val="00200C62"/>
    <w:rsid w:val="00201950"/>
    <w:rsid w:val="00202AF5"/>
    <w:rsid w:val="002030CF"/>
    <w:rsid w:val="00205420"/>
    <w:rsid w:val="00205A2F"/>
    <w:rsid w:val="00206F0D"/>
    <w:rsid w:val="00207D7D"/>
    <w:rsid w:val="00207F01"/>
    <w:rsid w:val="00211FDF"/>
    <w:rsid w:val="00212D88"/>
    <w:rsid w:val="002176B1"/>
    <w:rsid w:val="002176FD"/>
    <w:rsid w:val="002227FC"/>
    <w:rsid w:val="002231CD"/>
    <w:rsid w:val="002236AD"/>
    <w:rsid w:val="00225107"/>
    <w:rsid w:val="002259E2"/>
    <w:rsid w:val="00230BE4"/>
    <w:rsid w:val="00230BF7"/>
    <w:rsid w:val="00234558"/>
    <w:rsid w:val="00234717"/>
    <w:rsid w:val="00236DE5"/>
    <w:rsid w:val="00237FF6"/>
    <w:rsid w:val="00240430"/>
    <w:rsid w:val="00240767"/>
    <w:rsid w:val="00242ADA"/>
    <w:rsid w:val="00243485"/>
    <w:rsid w:val="00243F53"/>
    <w:rsid w:val="00246470"/>
    <w:rsid w:val="00251422"/>
    <w:rsid w:val="00251F7A"/>
    <w:rsid w:val="00255C83"/>
    <w:rsid w:val="0025610D"/>
    <w:rsid w:val="00257B84"/>
    <w:rsid w:val="00257D60"/>
    <w:rsid w:val="00261832"/>
    <w:rsid w:val="00261E56"/>
    <w:rsid w:val="002622B8"/>
    <w:rsid w:val="00262D4E"/>
    <w:rsid w:val="00263D2C"/>
    <w:rsid w:val="002666D1"/>
    <w:rsid w:val="00267CD7"/>
    <w:rsid w:val="002701B8"/>
    <w:rsid w:val="00272C09"/>
    <w:rsid w:val="00273C20"/>
    <w:rsid w:val="0028013D"/>
    <w:rsid w:val="00280FBA"/>
    <w:rsid w:val="002812FA"/>
    <w:rsid w:val="00281879"/>
    <w:rsid w:val="002839A6"/>
    <w:rsid w:val="0028646C"/>
    <w:rsid w:val="00291838"/>
    <w:rsid w:val="00293751"/>
    <w:rsid w:val="0029585C"/>
    <w:rsid w:val="00296394"/>
    <w:rsid w:val="002A0081"/>
    <w:rsid w:val="002A0DEF"/>
    <w:rsid w:val="002A17BC"/>
    <w:rsid w:val="002A259F"/>
    <w:rsid w:val="002A46F2"/>
    <w:rsid w:val="002A699A"/>
    <w:rsid w:val="002A73F3"/>
    <w:rsid w:val="002B033A"/>
    <w:rsid w:val="002B37E2"/>
    <w:rsid w:val="002B533C"/>
    <w:rsid w:val="002B66FC"/>
    <w:rsid w:val="002C1887"/>
    <w:rsid w:val="002C33ED"/>
    <w:rsid w:val="002C4C52"/>
    <w:rsid w:val="002C523D"/>
    <w:rsid w:val="002C68AB"/>
    <w:rsid w:val="002C723D"/>
    <w:rsid w:val="002C76F6"/>
    <w:rsid w:val="002C7711"/>
    <w:rsid w:val="002D3B4C"/>
    <w:rsid w:val="002D3C57"/>
    <w:rsid w:val="002D405E"/>
    <w:rsid w:val="002D5ADF"/>
    <w:rsid w:val="002D6E56"/>
    <w:rsid w:val="002D7A42"/>
    <w:rsid w:val="002E0657"/>
    <w:rsid w:val="002E068A"/>
    <w:rsid w:val="002E1114"/>
    <w:rsid w:val="002E2DC5"/>
    <w:rsid w:val="002E6F89"/>
    <w:rsid w:val="002F2419"/>
    <w:rsid w:val="002F3488"/>
    <w:rsid w:val="002F3C7B"/>
    <w:rsid w:val="002F77FA"/>
    <w:rsid w:val="002F7C7F"/>
    <w:rsid w:val="002F7F35"/>
    <w:rsid w:val="00301D73"/>
    <w:rsid w:val="00301F9C"/>
    <w:rsid w:val="0030257C"/>
    <w:rsid w:val="00303349"/>
    <w:rsid w:val="003049FD"/>
    <w:rsid w:val="00306CFF"/>
    <w:rsid w:val="00307B6E"/>
    <w:rsid w:val="00310914"/>
    <w:rsid w:val="00315F6B"/>
    <w:rsid w:val="00316464"/>
    <w:rsid w:val="00316730"/>
    <w:rsid w:val="0031715B"/>
    <w:rsid w:val="00324339"/>
    <w:rsid w:val="0033033B"/>
    <w:rsid w:val="00337E28"/>
    <w:rsid w:val="00340E1D"/>
    <w:rsid w:val="00340E86"/>
    <w:rsid w:val="0034314E"/>
    <w:rsid w:val="00345673"/>
    <w:rsid w:val="003457E0"/>
    <w:rsid w:val="00346A23"/>
    <w:rsid w:val="00346B90"/>
    <w:rsid w:val="00350F29"/>
    <w:rsid w:val="003516FB"/>
    <w:rsid w:val="00352827"/>
    <w:rsid w:val="00354CF7"/>
    <w:rsid w:val="0035521E"/>
    <w:rsid w:val="00355B22"/>
    <w:rsid w:val="00357319"/>
    <w:rsid w:val="00360727"/>
    <w:rsid w:val="00360876"/>
    <w:rsid w:val="00361EDF"/>
    <w:rsid w:val="00362F41"/>
    <w:rsid w:val="003633B1"/>
    <w:rsid w:val="003643E4"/>
    <w:rsid w:val="003671A4"/>
    <w:rsid w:val="00373E6A"/>
    <w:rsid w:val="00377387"/>
    <w:rsid w:val="00377D9A"/>
    <w:rsid w:val="0038040D"/>
    <w:rsid w:val="0038212C"/>
    <w:rsid w:val="0038385E"/>
    <w:rsid w:val="003875C2"/>
    <w:rsid w:val="003905C8"/>
    <w:rsid w:val="003910A9"/>
    <w:rsid w:val="00392833"/>
    <w:rsid w:val="0039536A"/>
    <w:rsid w:val="003958A6"/>
    <w:rsid w:val="0039665A"/>
    <w:rsid w:val="00397112"/>
    <w:rsid w:val="003A18ED"/>
    <w:rsid w:val="003A6B3D"/>
    <w:rsid w:val="003B29FC"/>
    <w:rsid w:val="003B524E"/>
    <w:rsid w:val="003B624B"/>
    <w:rsid w:val="003C16CA"/>
    <w:rsid w:val="003C269D"/>
    <w:rsid w:val="003C4464"/>
    <w:rsid w:val="003C74FA"/>
    <w:rsid w:val="003D13A5"/>
    <w:rsid w:val="003D150B"/>
    <w:rsid w:val="003D295E"/>
    <w:rsid w:val="003D672B"/>
    <w:rsid w:val="003D6ACC"/>
    <w:rsid w:val="003D6DBB"/>
    <w:rsid w:val="003D73B4"/>
    <w:rsid w:val="003E22C4"/>
    <w:rsid w:val="003E5A73"/>
    <w:rsid w:val="003E6420"/>
    <w:rsid w:val="003E66E5"/>
    <w:rsid w:val="003F0A86"/>
    <w:rsid w:val="003F44E1"/>
    <w:rsid w:val="003F4803"/>
    <w:rsid w:val="003F5259"/>
    <w:rsid w:val="00402CDF"/>
    <w:rsid w:val="0040380E"/>
    <w:rsid w:val="00404963"/>
    <w:rsid w:val="0040569C"/>
    <w:rsid w:val="00407FCB"/>
    <w:rsid w:val="00410D3D"/>
    <w:rsid w:val="004113A5"/>
    <w:rsid w:val="00413A22"/>
    <w:rsid w:val="0041493A"/>
    <w:rsid w:val="00422B65"/>
    <w:rsid w:val="00423127"/>
    <w:rsid w:val="00423C9F"/>
    <w:rsid w:val="00423CED"/>
    <w:rsid w:val="00432000"/>
    <w:rsid w:val="004330F7"/>
    <w:rsid w:val="00433773"/>
    <w:rsid w:val="0043387F"/>
    <w:rsid w:val="0043599C"/>
    <w:rsid w:val="004408A7"/>
    <w:rsid w:val="004448BE"/>
    <w:rsid w:val="004459C1"/>
    <w:rsid w:val="00451807"/>
    <w:rsid w:val="00452B33"/>
    <w:rsid w:val="00454347"/>
    <w:rsid w:val="00454D8E"/>
    <w:rsid w:val="0045576C"/>
    <w:rsid w:val="00456655"/>
    <w:rsid w:val="004569FA"/>
    <w:rsid w:val="00457CE0"/>
    <w:rsid w:val="00460A93"/>
    <w:rsid w:val="004615C7"/>
    <w:rsid w:val="00461663"/>
    <w:rsid w:val="00463A7A"/>
    <w:rsid w:val="00464BDE"/>
    <w:rsid w:val="004675C4"/>
    <w:rsid w:val="0047230A"/>
    <w:rsid w:val="00472FA0"/>
    <w:rsid w:val="004750A2"/>
    <w:rsid w:val="00476090"/>
    <w:rsid w:val="004808E9"/>
    <w:rsid w:val="004810FF"/>
    <w:rsid w:val="0048135A"/>
    <w:rsid w:val="0048377C"/>
    <w:rsid w:val="004838B0"/>
    <w:rsid w:val="0048500C"/>
    <w:rsid w:val="004858C9"/>
    <w:rsid w:val="00485AB6"/>
    <w:rsid w:val="004863AB"/>
    <w:rsid w:val="00493593"/>
    <w:rsid w:val="00497F87"/>
    <w:rsid w:val="004A0699"/>
    <w:rsid w:val="004A5014"/>
    <w:rsid w:val="004A65E7"/>
    <w:rsid w:val="004A6C8F"/>
    <w:rsid w:val="004A749E"/>
    <w:rsid w:val="004B1A9B"/>
    <w:rsid w:val="004B349D"/>
    <w:rsid w:val="004B5295"/>
    <w:rsid w:val="004B56CC"/>
    <w:rsid w:val="004B791F"/>
    <w:rsid w:val="004C1A6F"/>
    <w:rsid w:val="004C3BF2"/>
    <w:rsid w:val="004C486D"/>
    <w:rsid w:val="004C4BDA"/>
    <w:rsid w:val="004C52F3"/>
    <w:rsid w:val="004C6878"/>
    <w:rsid w:val="004C6DA0"/>
    <w:rsid w:val="004D1299"/>
    <w:rsid w:val="004D2C36"/>
    <w:rsid w:val="004D35EA"/>
    <w:rsid w:val="004D54D6"/>
    <w:rsid w:val="004D558B"/>
    <w:rsid w:val="004D63F3"/>
    <w:rsid w:val="004D69C0"/>
    <w:rsid w:val="004D6BE0"/>
    <w:rsid w:val="004D7139"/>
    <w:rsid w:val="004D7666"/>
    <w:rsid w:val="004E01EE"/>
    <w:rsid w:val="004E05EA"/>
    <w:rsid w:val="004E19AD"/>
    <w:rsid w:val="004E21D0"/>
    <w:rsid w:val="004E278A"/>
    <w:rsid w:val="004F1293"/>
    <w:rsid w:val="004F2420"/>
    <w:rsid w:val="004F5B6F"/>
    <w:rsid w:val="004F74E3"/>
    <w:rsid w:val="00502B4B"/>
    <w:rsid w:val="00504351"/>
    <w:rsid w:val="00510A43"/>
    <w:rsid w:val="00511021"/>
    <w:rsid w:val="00511037"/>
    <w:rsid w:val="00511085"/>
    <w:rsid w:val="005115EE"/>
    <w:rsid w:val="00514608"/>
    <w:rsid w:val="005160EA"/>
    <w:rsid w:val="005171EE"/>
    <w:rsid w:val="005219D2"/>
    <w:rsid w:val="0052573F"/>
    <w:rsid w:val="0052611A"/>
    <w:rsid w:val="00534F6D"/>
    <w:rsid w:val="00535179"/>
    <w:rsid w:val="005359BF"/>
    <w:rsid w:val="00537ABD"/>
    <w:rsid w:val="005413DE"/>
    <w:rsid w:val="00542046"/>
    <w:rsid w:val="0054228B"/>
    <w:rsid w:val="0054263E"/>
    <w:rsid w:val="00543741"/>
    <w:rsid w:val="00544CB9"/>
    <w:rsid w:val="00547031"/>
    <w:rsid w:val="00547DE7"/>
    <w:rsid w:val="00552D00"/>
    <w:rsid w:val="005536E2"/>
    <w:rsid w:val="00554E49"/>
    <w:rsid w:val="005556EC"/>
    <w:rsid w:val="005609E8"/>
    <w:rsid w:val="0056118C"/>
    <w:rsid w:val="0056160D"/>
    <w:rsid w:val="00561B0C"/>
    <w:rsid w:val="00562EC8"/>
    <w:rsid w:val="00563555"/>
    <w:rsid w:val="0056681F"/>
    <w:rsid w:val="0056692E"/>
    <w:rsid w:val="005670D8"/>
    <w:rsid w:val="00567A79"/>
    <w:rsid w:val="005726E2"/>
    <w:rsid w:val="005778D3"/>
    <w:rsid w:val="005808B3"/>
    <w:rsid w:val="0058138F"/>
    <w:rsid w:val="00582CBF"/>
    <w:rsid w:val="005854CF"/>
    <w:rsid w:val="00586E0C"/>
    <w:rsid w:val="00587B65"/>
    <w:rsid w:val="00597422"/>
    <w:rsid w:val="0059763D"/>
    <w:rsid w:val="005A145E"/>
    <w:rsid w:val="005A4520"/>
    <w:rsid w:val="005A5494"/>
    <w:rsid w:val="005A5F91"/>
    <w:rsid w:val="005B0325"/>
    <w:rsid w:val="005B2A28"/>
    <w:rsid w:val="005B2F24"/>
    <w:rsid w:val="005B3A5A"/>
    <w:rsid w:val="005B624F"/>
    <w:rsid w:val="005B668E"/>
    <w:rsid w:val="005C009D"/>
    <w:rsid w:val="005C0D83"/>
    <w:rsid w:val="005C354C"/>
    <w:rsid w:val="005C60A2"/>
    <w:rsid w:val="005C74D2"/>
    <w:rsid w:val="005D1415"/>
    <w:rsid w:val="005D3366"/>
    <w:rsid w:val="005D7269"/>
    <w:rsid w:val="005D766B"/>
    <w:rsid w:val="005E1197"/>
    <w:rsid w:val="005E2956"/>
    <w:rsid w:val="005E2F57"/>
    <w:rsid w:val="005E2F9A"/>
    <w:rsid w:val="005E55B6"/>
    <w:rsid w:val="005F1CE7"/>
    <w:rsid w:val="005F22DB"/>
    <w:rsid w:val="005F38E3"/>
    <w:rsid w:val="005F5B9A"/>
    <w:rsid w:val="005F6D12"/>
    <w:rsid w:val="005F7520"/>
    <w:rsid w:val="00600CBE"/>
    <w:rsid w:val="00601B1C"/>
    <w:rsid w:val="00601E05"/>
    <w:rsid w:val="006026D1"/>
    <w:rsid w:val="00603AA6"/>
    <w:rsid w:val="00604242"/>
    <w:rsid w:val="00604E03"/>
    <w:rsid w:val="00610D07"/>
    <w:rsid w:val="00613FEE"/>
    <w:rsid w:val="006145F8"/>
    <w:rsid w:val="00617535"/>
    <w:rsid w:val="00620152"/>
    <w:rsid w:val="00620A17"/>
    <w:rsid w:val="00620CC6"/>
    <w:rsid w:val="00622421"/>
    <w:rsid w:val="006226C0"/>
    <w:rsid w:val="006228FE"/>
    <w:rsid w:val="00622A19"/>
    <w:rsid w:val="00624A89"/>
    <w:rsid w:val="0062504E"/>
    <w:rsid w:val="00630B55"/>
    <w:rsid w:val="006325DD"/>
    <w:rsid w:val="00633C07"/>
    <w:rsid w:val="00633C83"/>
    <w:rsid w:val="00634BC1"/>
    <w:rsid w:val="00634DBF"/>
    <w:rsid w:val="00636150"/>
    <w:rsid w:val="00637387"/>
    <w:rsid w:val="0064092B"/>
    <w:rsid w:val="00642826"/>
    <w:rsid w:val="00642E08"/>
    <w:rsid w:val="006449F5"/>
    <w:rsid w:val="00645209"/>
    <w:rsid w:val="006474DA"/>
    <w:rsid w:val="006539A0"/>
    <w:rsid w:val="00653C23"/>
    <w:rsid w:val="00654A38"/>
    <w:rsid w:val="0065676A"/>
    <w:rsid w:val="00657D30"/>
    <w:rsid w:val="006614A2"/>
    <w:rsid w:val="0066245D"/>
    <w:rsid w:val="006639BE"/>
    <w:rsid w:val="00665278"/>
    <w:rsid w:val="0067109A"/>
    <w:rsid w:val="00672F0A"/>
    <w:rsid w:val="0067332B"/>
    <w:rsid w:val="006743A7"/>
    <w:rsid w:val="00675E4D"/>
    <w:rsid w:val="006819A9"/>
    <w:rsid w:val="006822C2"/>
    <w:rsid w:val="00682A75"/>
    <w:rsid w:val="006849D6"/>
    <w:rsid w:val="00686725"/>
    <w:rsid w:val="006874CD"/>
    <w:rsid w:val="00690639"/>
    <w:rsid w:val="00692BE6"/>
    <w:rsid w:val="0069336B"/>
    <w:rsid w:val="00693B57"/>
    <w:rsid w:val="00693CD7"/>
    <w:rsid w:val="0069406E"/>
    <w:rsid w:val="00694883"/>
    <w:rsid w:val="006956FD"/>
    <w:rsid w:val="00697989"/>
    <w:rsid w:val="00697E7E"/>
    <w:rsid w:val="006A05D4"/>
    <w:rsid w:val="006A1368"/>
    <w:rsid w:val="006A15EE"/>
    <w:rsid w:val="006A1C8B"/>
    <w:rsid w:val="006A3739"/>
    <w:rsid w:val="006A5446"/>
    <w:rsid w:val="006A6C61"/>
    <w:rsid w:val="006A70E1"/>
    <w:rsid w:val="006A77BE"/>
    <w:rsid w:val="006A79C3"/>
    <w:rsid w:val="006B0C18"/>
    <w:rsid w:val="006B2DEF"/>
    <w:rsid w:val="006B5827"/>
    <w:rsid w:val="006C3862"/>
    <w:rsid w:val="006C4B20"/>
    <w:rsid w:val="006C7B6D"/>
    <w:rsid w:val="006D1AE6"/>
    <w:rsid w:val="006D2821"/>
    <w:rsid w:val="006D36D8"/>
    <w:rsid w:val="006D4BE6"/>
    <w:rsid w:val="006D73D9"/>
    <w:rsid w:val="006D7820"/>
    <w:rsid w:val="006E52BA"/>
    <w:rsid w:val="006E52F2"/>
    <w:rsid w:val="006F07E7"/>
    <w:rsid w:val="006F1195"/>
    <w:rsid w:val="006F1AD8"/>
    <w:rsid w:val="006F2015"/>
    <w:rsid w:val="006F3F12"/>
    <w:rsid w:val="006F4924"/>
    <w:rsid w:val="006F4EC5"/>
    <w:rsid w:val="006F5BF5"/>
    <w:rsid w:val="006F6F04"/>
    <w:rsid w:val="0070161D"/>
    <w:rsid w:val="00703CAE"/>
    <w:rsid w:val="007058AC"/>
    <w:rsid w:val="00706FDB"/>
    <w:rsid w:val="00707D2E"/>
    <w:rsid w:val="00707F6F"/>
    <w:rsid w:val="007116E0"/>
    <w:rsid w:val="00716097"/>
    <w:rsid w:val="00717B4A"/>
    <w:rsid w:val="007216F6"/>
    <w:rsid w:val="00723AE9"/>
    <w:rsid w:val="00724426"/>
    <w:rsid w:val="007247E8"/>
    <w:rsid w:val="00726469"/>
    <w:rsid w:val="0073187C"/>
    <w:rsid w:val="00734084"/>
    <w:rsid w:val="0073666E"/>
    <w:rsid w:val="00737C42"/>
    <w:rsid w:val="0074126F"/>
    <w:rsid w:val="0074209D"/>
    <w:rsid w:val="0074217A"/>
    <w:rsid w:val="00742AD9"/>
    <w:rsid w:val="00742F6E"/>
    <w:rsid w:val="00743725"/>
    <w:rsid w:val="00743F10"/>
    <w:rsid w:val="00745D0D"/>
    <w:rsid w:val="007473CD"/>
    <w:rsid w:val="007508B7"/>
    <w:rsid w:val="00751605"/>
    <w:rsid w:val="0075309D"/>
    <w:rsid w:val="007534CF"/>
    <w:rsid w:val="007545F9"/>
    <w:rsid w:val="0075520B"/>
    <w:rsid w:val="00755587"/>
    <w:rsid w:val="00755598"/>
    <w:rsid w:val="007571A1"/>
    <w:rsid w:val="00757AFE"/>
    <w:rsid w:val="00760F7F"/>
    <w:rsid w:val="00761D14"/>
    <w:rsid w:val="0076285E"/>
    <w:rsid w:val="00763667"/>
    <w:rsid w:val="0076597C"/>
    <w:rsid w:val="00766550"/>
    <w:rsid w:val="00770A7C"/>
    <w:rsid w:val="00772887"/>
    <w:rsid w:val="0077351E"/>
    <w:rsid w:val="007742DE"/>
    <w:rsid w:val="00783E0B"/>
    <w:rsid w:val="0078403E"/>
    <w:rsid w:val="0078537A"/>
    <w:rsid w:val="0078636E"/>
    <w:rsid w:val="00786785"/>
    <w:rsid w:val="00787628"/>
    <w:rsid w:val="00787E37"/>
    <w:rsid w:val="00791381"/>
    <w:rsid w:val="00793615"/>
    <w:rsid w:val="00793E3D"/>
    <w:rsid w:val="007941EC"/>
    <w:rsid w:val="00795510"/>
    <w:rsid w:val="0079571C"/>
    <w:rsid w:val="00796618"/>
    <w:rsid w:val="007A0602"/>
    <w:rsid w:val="007A2654"/>
    <w:rsid w:val="007A2CC9"/>
    <w:rsid w:val="007A7427"/>
    <w:rsid w:val="007A78F1"/>
    <w:rsid w:val="007B14F9"/>
    <w:rsid w:val="007B2A7B"/>
    <w:rsid w:val="007B3959"/>
    <w:rsid w:val="007B4AB7"/>
    <w:rsid w:val="007C21DC"/>
    <w:rsid w:val="007C3E94"/>
    <w:rsid w:val="007C62C6"/>
    <w:rsid w:val="007C7B72"/>
    <w:rsid w:val="007D05CE"/>
    <w:rsid w:val="007D1235"/>
    <w:rsid w:val="007D1352"/>
    <w:rsid w:val="007D2C37"/>
    <w:rsid w:val="007D4123"/>
    <w:rsid w:val="007D4233"/>
    <w:rsid w:val="007D5A13"/>
    <w:rsid w:val="007D5D80"/>
    <w:rsid w:val="007D689C"/>
    <w:rsid w:val="007E4CB5"/>
    <w:rsid w:val="007E5082"/>
    <w:rsid w:val="007E6E0D"/>
    <w:rsid w:val="007F007D"/>
    <w:rsid w:val="007F0B9E"/>
    <w:rsid w:val="007F1C5E"/>
    <w:rsid w:val="007F21E1"/>
    <w:rsid w:val="007F31A6"/>
    <w:rsid w:val="007F400C"/>
    <w:rsid w:val="007F5DF9"/>
    <w:rsid w:val="00800295"/>
    <w:rsid w:val="00801ABE"/>
    <w:rsid w:val="00805086"/>
    <w:rsid w:val="00805CB8"/>
    <w:rsid w:val="00806D7B"/>
    <w:rsid w:val="00807359"/>
    <w:rsid w:val="00810F68"/>
    <w:rsid w:val="00813BC1"/>
    <w:rsid w:val="008149DF"/>
    <w:rsid w:val="00817A9A"/>
    <w:rsid w:val="00817C44"/>
    <w:rsid w:val="00822DA5"/>
    <w:rsid w:val="00825233"/>
    <w:rsid w:val="008272AC"/>
    <w:rsid w:val="00827565"/>
    <w:rsid w:val="00832D2E"/>
    <w:rsid w:val="00833605"/>
    <w:rsid w:val="008341CF"/>
    <w:rsid w:val="008360BA"/>
    <w:rsid w:val="008432FE"/>
    <w:rsid w:val="008448B9"/>
    <w:rsid w:val="008455A6"/>
    <w:rsid w:val="0084655E"/>
    <w:rsid w:val="00846747"/>
    <w:rsid w:val="008478C0"/>
    <w:rsid w:val="00850493"/>
    <w:rsid w:val="0085158D"/>
    <w:rsid w:val="00852DE7"/>
    <w:rsid w:val="00854305"/>
    <w:rsid w:val="0085489A"/>
    <w:rsid w:val="008550FF"/>
    <w:rsid w:val="0086258C"/>
    <w:rsid w:val="0086484D"/>
    <w:rsid w:val="00865FFC"/>
    <w:rsid w:val="008665A1"/>
    <w:rsid w:val="008673C1"/>
    <w:rsid w:val="008702B3"/>
    <w:rsid w:val="00875DEF"/>
    <w:rsid w:val="008768E5"/>
    <w:rsid w:val="00877378"/>
    <w:rsid w:val="00881778"/>
    <w:rsid w:val="00882A30"/>
    <w:rsid w:val="00882FFB"/>
    <w:rsid w:val="008861C6"/>
    <w:rsid w:val="00886EB7"/>
    <w:rsid w:val="008875B8"/>
    <w:rsid w:val="00887F02"/>
    <w:rsid w:val="0089171A"/>
    <w:rsid w:val="0089270E"/>
    <w:rsid w:val="00895BEB"/>
    <w:rsid w:val="00896754"/>
    <w:rsid w:val="008A1E28"/>
    <w:rsid w:val="008A2CFF"/>
    <w:rsid w:val="008A37C7"/>
    <w:rsid w:val="008A605C"/>
    <w:rsid w:val="008B0894"/>
    <w:rsid w:val="008B240E"/>
    <w:rsid w:val="008B2D27"/>
    <w:rsid w:val="008B2D2B"/>
    <w:rsid w:val="008B33D4"/>
    <w:rsid w:val="008B4224"/>
    <w:rsid w:val="008B4686"/>
    <w:rsid w:val="008B5472"/>
    <w:rsid w:val="008B64ED"/>
    <w:rsid w:val="008B70CC"/>
    <w:rsid w:val="008B7BCD"/>
    <w:rsid w:val="008C01EB"/>
    <w:rsid w:val="008C2445"/>
    <w:rsid w:val="008C2EE9"/>
    <w:rsid w:val="008C3A38"/>
    <w:rsid w:val="008C3AC1"/>
    <w:rsid w:val="008C5B42"/>
    <w:rsid w:val="008C5D65"/>
    <w:rsid w:val="008C5F3C"/>
    <w:rsid w:val="008C62EC"/>
    <w:rsid w:val="008C7FB6"/>
    <w:rsid w:val="008D303E"/>
    <w:rsid w:val="008D5A4C"/>
    <w:rsid w:val="008E36E4"/>
    <w:rsid w:val="008E5071"/>
    <w:rsid w:val="008F0AAD"/>
    <w:rsid w:val="008F5E17"/>
    <w:rsid w:val="008F747F"/>
    <w:rsid w:val="0090053D"/>
    <w:rsid w:val="00902118"/>
    <w:rsid w:val="00902B63"/>
    <w:rsid w:val="00902C4C"/>
    <w:rsid w:val="0090316D"/>
    <w:rsid w:val="0090362D"/>
    <w:rsid w:val="00906E97"/>
    <w:rsid w:val="00907E88"/>
    <w:rsid w:val="00911E13"/>
    <w:rsid w:val="00914DE3"/>
    <w:rsid w:val="0091508A"/>
    <w:rsid w:val="0091744F"/>
    <w:rsid w:val="009211DD"/>
    <w:rsid w:val="009211E0"/>
    <w:rsid w:val="00921FC3"/>
    <w:rsid w:val="0092373A"/>
    <w:rsid w:val="00926341"/>
    <w:rsid w:val="00927119"/>
    <w:rsid w:val="00931386"/>
    <w:rsid w:val="00932550"/>
    <w:rsid w:val="00932F00"/>
    <w:rsid w:val="00935351"/>
    <w:rsid w:val="00937D41"/>
    <w:rsid w:val="009425A9"/>
    <w:rsid w:val="009444A7"/>
    <w:rsid w:val="0094673C"/>
    <w:rsid w:val="0094741C"/>
    <w:rsid w:val="0095150D"/>
    <w:rsid w:val="0095347C"/>
    <w:rsid w:val="009545CC"/>
    <w:rsid w:val="00955AD3"/>
    <w:rsid w:val="00957836"/>
    <w:rsid w:val="00957F2A"/>
    <w:rsid w:val="00962650"/>
    <w:rsid w:val="009642AA"/>
    <w:rsid w:val="00966173"/>
    <w:rsid w:val="009675D1"/>
    <w:rsid w:val="00967F66"/>
    <w:rsid w:val="00973F77"/>
    <w:rsid w:val="00975EC0"/>
    <w:rsid w:val="00975ED4"/>
    <w:rsid w:val="00976055"/>
    <w:rsid w:val="009760F1"/>
    <w:rsid w:val="009779C9"/>
    <w:rsid w:val="009801F0"/>
    <w:rsid w:val="00980C21"/>
    <w:rsid w:val="00982092"/>
    <w:rsid w:val="0098265A"/>
    <w:rsid w:val="00984384"/>
    <w:rsid w:val="00985F78"/>
    <w:rsid w:val="00993A6A"/>
    <w:rsid w:val="0099404A"/>
    <w:rsid w:val="009955C4"/>
    <w:rsid w:val="00995AF2"/>
    <w:rsid w:val="00996AC5"/>
    <w:rsid w:val="009A0348"/>
    <w:rsid w:val="009A09A7"/>
    <w:rsid w:val="009A27C7"/>
    <w:rsid w:val="009A332D"/>
    <w:rsid w:val="009A5340"/>
    <w:rsid w:val="009B17A1"/>
    <w:rsid w:val="009B226C"/>
    <w:rsid w:val="009B5A26"/>
    <w:rsid w:val="009C00D1"/>
    <w:rsid w:val="009C10C4"/>
    <w:rsid w:val="009C32B9"/>
    <w:rsid w:val="009C350F"/>
    <w:rsid w:val="009C453F"/>
    <w:rsid w:val="009C4C10"/>
    <w:rsid w:val="009C5124"/>
    <w:rsid w:val="009C598E"/>
    <w:rsid w:val="009C5B4C"/>
    <w:rsid w:val="009D0E68"/>
    <w:rsid w:val="009D1F29"/>
    <w:rsid w:val="009D41C9"/>
    <w:rsid w:val="009D4EF7"/>
    <w:rsid w:val="009D69BB"/>
    <w:rsid w:val="009E12C6"/>
    <w:rsid w:val="009E1A95"/>
    <w:rsid w:val="009E25FA"/>
    <w:rsid w:val="009E3EAA"/>
    <w:rsid w:val="009E4BF9"/>
    <w:rsid w:val="009F47CE"/>
    <w:rsid w:val="009F6EA2"/>
    <w:rsid w:val="009F7B5F"/>
    <w:rsid w:val="009F7C89"/>
    <w:rsid w:val="00A0004A"/>
    <w:rsid w:val="00A003E6"/>
    <w:rsid w:val="00A00E74"/>
    <w:rsid w:val="00A011EE"/>
    <w:rsid w:val="00A02E06"/>
    <w:rsid w:val="00A040E3"/>
    <w:rsid w:val="00A05101"/>
    <w:rsid w:val="00A06DD6"/>
    <w:rsid w:val="00A0706E"/>
    <w:rsid w:val="00A072F6"/>
    <w:rsid w:val="00A10B28"/>
    <w:rsid w:val="00A11648"/>
    <w:rsid w:val="00A11789"/>
    <w:rsid w:val="00A1281B"/>
    <w:rsid w:val="00A12AC2"/>
    <w:rsid w:val="00A13387"/>
    <w:rsid w:val="00A14916"/>
    <w:rsid w:val="00A15842"/>
    <w:rsid w:val="00A15C94"/>
    <w:rsid w:val="00A16934"/>
    <w:rsid w:val="00A21555"/>
    <w:rsid w:val="00A253A1"/>
    <w:rsid w:val="00A26865"/>
    <w:rsid w:val="00A31C3B"/>
    <w:rsid w:val="00A3569B"/>
    <w:rsid w:val="00A3590E"/>
    <w:rsid w:val="00A3679D"/>
    <w:rsid w:val="00A36F37"/>
    <w:rsid w:val="00A376BD"/>
    <w:rsid w:val="00A403D9"/>
    <w:rsid w:val="00A42235"/>
    <w:rsid w:val="00A43DCF"/>
    <w:rsid w:val="00A450E4"/>
    <w:rsid w:val="00A50982"/>
    <w:rsid w:val="00A51E97"/>
    <w:rsid w:val="00A52ABA"/>
    <w:rsid w:val="00A537D8"/>
    <w:rsid w:val="00A53898"/>
    <w:rsid w:val="00A550C5"/>
    <w:rsid w:val="00A57D3F"/>
    <w:rsid w:val="00A6108F"/>
    <w:rsid w:val="00A63CA6"/>
    <w:rsid w:val="00A63FE9"/>
    <w:rsid w:val="00A644BC"/>
    <w:rsid w:val="00A6769F"/>
    <w:rsid w:val="00A704AA"/>
    <w:rsid w:val="00A705CC"/>
    <w:rsid w:val="00A7217B"/>
    <w:rsid w:val="00A72D0C"/>
    <w:rsid w:val="00A72D4F"/>
    <w:rsid w:val="00A7301F"/>
    <w:rsid w:val="00A73BEA"/>
    <w:rsid w:val="00A74BA9"/>
    <w:rsid w:val="00A755D7"/>
    <w:rsid w:val="00A77773"/>
    <w:rsid w:val="00A81F36"/>
    <w:rsid w:val="00A82B3C"/>
    <w:rsid w:val="00A83D55"/>
    <w:rsid w:val="00A84643"/>
    <w:rsid w:val="00A873F7"/>
    <w:rsid w:val="00A905B3"/>
    <w:rsid w:val="00A906E6"/>
    <w:rsid w:val="00A90879"/>
    <w:rsid w:val="00A90B11"/>
    <w:rsid w:val="00A91E8B"/>
    <w:rsid w:val="00A91F9C"/>
    <w:rsid w:val="00A92ECE"/>
    <w:rsid w:val="00A93ED2"/>
    <w:rsid w:val="00AA10A9"/>
    <w:rsid w:val="00AA3281"/>
    <w:rsid w:val="00AA4A38"/>
    <w:rsid w:val="00AA589F"/>
    <w:rsid w:val="00AA5E0B"/>
    <w:rsid w:val="00AA6EEA"/>
    <w:rsid w:val="00AA7660"/>
    <w:rsid w:val="00AB131F"/>
    <w:rsid w:val="00AB26B3"/>
    <w:rsid w:val="00AB5ABE"/>
    <w:rsid w:val="00AB6830"/>
    <w:rsid w:val="00AB7E28"/>
    <w:rsid w:val="00AC5745"/>
    <w:rsid w:val="00AC7462"/>
    <w:rsid w:val="00AD2589"/>
    <w:rsid w:val="00AD6D00"/>
    <w:rsid w:val="00AD76BD"/>
    <w:rsid w:val="00AE2DCE"/>
    <w:rsid w:val="00AE49C2"/>
    <w:rsid w:val="00AE5A03"/>
    <w:rsid w:val="00AE77E0"/>
    <w:rsid w:val="00AF17CC"/>
    <w:rsid w:val="00AF31BA"/>
    <w:rsid w:val="00AF6D98"/>
    <w:rsid w:val="00AF72CC"/>
    <w:rsid w:val="00B043FC"/>
    <w:rsid w:val="00B058A5"/>
    <w:rsid w:val="00B077F3"/>
    <w:rsid w:val="00B113E8"/>
    <w:rsid w:val="00B1594E"/>
    <w:rsid w:val="00B17EFE"/>
    <w:rsid w:val="00B21D5E"/>
    <w:rsid w:val="00B225AE"/>
    <w:rsid w:val="00B22EE1"/>
    <w:rsid w:val="00B22F5B"/>
    <w:rsid w:val="00B24098"/>
    <w:rsid w:val="00B322AB"/>
    <w:rsid w:val="00B359F7"/>
    <w:rsid w:val="00B36D24"/>
    <w:rsid w:val="00B41723"/>
    <w:rsid w:val="00B43315"/>
    <w:rsid w:val="00B43D22"/>
    <w:rsid w:val="00B456D2"/>
    <w:rsid w:val="00B46456"/>
    <w:rsid w:val="00B4771C"/>
    <w:rsid w:val="00B478F8"/>
    <w:rsid w:val="00B51540"/>
    <w:rsid w:val="00B5241A"/>
    <w:rsid w:val="00B6137B"/>
    <w:rsid w:val="00B61E47"/>
    <w:rsid w:val="00B63C61"/>
    <w:rsid w:val="00B65128"/>
    <w:rsid w:val="00B65513"/>
    <w:rsid w:val="00B655E8"/>
    <w:rsid w:val="00B65A28"/>
    <w:rsid w:val="00B661AC"/>
    <w:rsid w:val="00B66D2D"/>
    <w:rsid w:val="00B679C8"/>
    <w:rsid w:val="00B67F15"/>
    <w:rsid w:val="00B7024A"/>
    <w:rsid w:val="00B70C7C"/>
    <w:rsid w:val="00B71393"/>
    <w:rsid w:val="00B72787"/>
    <w:rsid w:val="00B7299E"/>
    <w:rsid w:val="00B7449D"/>
    <w:rsid w:val="00B82092"/>
    <w:rsid w:val="00B8289A"/>
    <w:rsid w:val="00B82AC6"/>
    <w:rsid w:val="00B8363D"/>
    <w:rsid w:val="00B83CA2"/>
    <w:rsid w:val="00B84AE3"/>
    <w:rsid w:val="00B84C9D"/>
    <w:rsid w:val="00B859BF"/>
    <w:rsid w:val="00B86867"/>
    <w:rsid w:val="00B9006A"/>
    <w:rsid w:val="00B90582"/>
    <w:rsid w:val="00B90AC4"/>
    <w:rsid w:val="00B91863"/>
    <w:rsid w:val="00B919DD"/>
    <w:rsid w:val="00B92518"/>
    <w:rsid w:val="00B926B2"/>
    <w:rsid w:val="00BA0FAA"/>
    <w:rsid w:val="00BA2A12"/>
    <w:rsid w:val="00BA3551"/>
    <w:rsid w:val="00BA3905"/>
    <w:rsid w:val="00BA3A4C"/>
    <w:rsid w:val="00BA3DFF"/>
    <w:rsid w:val="00BA4D68"/>
    <w:rsid w:val="00BB3585"/>
    <w:rsid w:val="00BB7182"/>
    <w:rsid w:val="00BC01B4"/>
    <w:rsid w:val="00BC0D54"/>
    <w:rsid w:val="00BC2BBA"/>
    <w:rsid w:val="00BC3BF1"/>
    <w:rsid w:val="00BC41F6"/>
    <w:rsid w:val="00BC5EA6"/>
    <w:rsid w:val="00BD05A5"/>
    <w:rsid w:val="00BD182F"/>
    <w:rsid w:val="00BD206C"/>
    <w:rsid w:val="00BD26B1"/>
    <w:rsid w:val="00BD4033"/>
    <w:rsid w:val="00BD5959"/>
    <w:rsid w:val="00BD6843"/>
    <w:rsid w:val="00BE09EF"/>
    <w:rsid w:val="00BE0F81"/>
    <w:rsid w:val="00BE0F8D"/>
    <w:rsid w:val="00BE179C"/>
    <w:rsid w:val="00BE2A8C"/>
    <w:rsid w:val="00BE6E93"/>
    <w:rsid w:val="00BF0ADE"/>
    <w:rsid w:val="00BF2630"/>
    <w:rsid w:val="00BF3B52"/>
    <w:rsid w:val="00BF422E"/>
    <w:rsid w:val="00BF6AC4"/>
    <w:rsid w:val="00BF6D89"/>
    <w:rsid w:val="00BF72F3"/>
    <w:rsid w:val="00BF78BB"/>
    <w:rsid w:val="00C00693"/>
    <w:rsid w:val="00C02E27"/>
    <w:rsid w:val="00C0344C"/>
    <w:rsid w:val="00C03DC1"/>
    <w:rsid w:val="00C046E8"/>
    <w:rsid w:val="00C04C7C"/>
    <w:rsid w:val="00C0524D"/>
    <w:rsid w:val="00C05B35"/>
    <w:rsid w:val="00C068BD"/>
    <w:rsid w:val="00C073F0"/>
    <w:rsid w:val="00C075AF"/>
    <w:rsid w:val="00C10D42"/>
    <w:rsid w:val="00C10F74"/>
    <w:rsid w:val="00C11D67"/>
    <w:rsid w:val="00C12B8C"/>
    <w:rsid w:val="00C157FD"/>
    <w:rsid w:val="00C16B83"/>
    <w:rsid w:val="00C2022A"/>
    <w:rsid w:val="00C25AF1"/>
    <w:rsid w:val="00C26ECB"/>
    <w:rsid w:val="00C27E57"/>
    <w:rsid w:val="00C332B5"/>
    <w:rsid w:val="00C411FB"/>
    <w:rsid w:val="00C41C88"/>
    <w:rsid w:val="00C45E98"/>
    <w:rsid w:val="00C46104"/>
    <w:rsid w:val="00C46DD0"/>
    <w:rsid w:val="00C47553"/>
    <w:rsid w:val="00C514F2"/>
    <w:rsid w:val="00C515A0"/>
    <w:rsid w:val="00C51BE2"/>
    <w:rsid w:val="00C53070"/>
    <w:rsid w:val="00C535E9"/>
    <w:rsid w:val="00C53838"/>
    <w:rsid w:val="00C624B4"/>
    <w:rsid w:val="00C62F18"/>
    <w:rsid w:val="00C65514"/>
    <w:rsid w:val="00C65986"/>
    <w:rsid w:val="00C65C8E"/>
    <w:rsid w:val="00C71D20"/>
    <w:rsid w:val="00C73911"/>
    <w:rsid w:val="00C74242"/>
    <w:rsid w:val="00C74C31"/>
    <w:rsid w:val="00C761FE"/>
    <w:rsid w:val="00C822BF"/>
    <w:rsid w:val="00C84EB0"/>
    <w:rsid w:val="00C85869"/>
    <w:rsid w:val="00C906ED"/>
    <w:rsid w:val="00C907C5"/>
    <w:rsid w:val="00C90AFF"/>
    <w:rsid w:val="00C91CBC"/>
    <w:rsid w:val="00C9211B"/>
    <w:rsid w:val="00C9212C"/>
    <w:rsid w:val="00C935C8"/>
    <w:rsid w:val="00C94263"/>
    <w:rsid w:val="00C94B0D"/>
    <w:rsid w:val="00C959FB"/>
    <w:rsid w:val="00CA2242"/>
    <w:rsid w:val="00CA2C1E"/>
    <w:rsid w:val="00CA3468"/>
    <w:rsid w:val="00CA3A5D"/>
    <w:rsid w:val="00CA49EC"/>
    <w:rsid w:val="00CA7A18"/>
    <w:rsid w:val="00CB13D4"/>
    <w:rsid w:val="00CB2197"/>
    <w:rsid w:val="00CB429E"/>
    <w:rsid w:val="00CB4C91"/>
    <w:rsid w:val="00CC1003"/>
    <w:rsid w:val="00CC2694"/>
    <w:rsid w:val="00CC2C5C"/>
    <w:rsid w:val="00CC3D32"/>
    <w:rsid w:val="00CC5F5E"/>
    <w:rsid w:val="00CC6283"/>
    <w:rsid w:val="00CC6497"/>
    <w:rsid w:val="00CC6609"/>
    <w:rsid w:val="00CC6F36"/>
    <w:rsid w:val="00CD1275"/>
    <w:rsid w:val="00CD26F3"/>
    <w:rsid w:val="00CD4E7D"/>
    <w:rsid w:val="00CD56A9"/>
    <w:rsid w:val="00CD6ECA"/>
    <w:rsid w:val="00CE1144"/>
    <w:rsid w:val="00CF111E"/>
    <w:rsid w:val="00CF18A8"/>
    <w:rsid w:val="00CF2210"/>
    <w:rsid w:val="00CF2AAF"/>
    <w:rsid w:val="00CF3915"/>
    <w:rsid w:val="00CF73FC"/>
    <w:rsid w:val="00D0059E"/>
    <w:rsid w:val="00D02583"/>
    <w:rsid w:val="00D02A6A"/>
    <w:rsid w:val="00D03A8A"/>
    <w:rsid w:val="00D03E3E"/>
    <w:rsid w:val="00D05110"/>
    <w:rsid w:val="00D0607D"/>
    <w:rsid w:val="00D10525"/>
    <w:rsid w:val="00D129CE"/>
    <w:rsid w:val="00D13EB0"/>
    <w:rsid w:val="00D14431"/>
    <w:rsid w:val="00D17922"/>
    <w:rsid w:val="00D201D3"/>
    <w:rsid w:val="00D211B5"/>
    <w:rsid w:val="00D26700"/>
    <w:rsid w:val="00D26AB6"/>
    <w:rsid w:val="00D27470"/>
    <w:rsid w:val="00D32505"/>
    <w:rsid w:val="00D333A6"/>
    <w:rsid w:val="00D34C75"/>
    <w:rsid w:val="00D355C5"/>
    <w:rsid w:val="00D45E24"/>
    <w:rsid w:val="00D46987"/>
    <w:rsid w:val="00D476FF"/>
    <w:rsid w:val="00D51D30"/>
    <w:rsid w:val="00D57692"/>
    <w:rsid w:val="00D57A18"/>
    <w:rsid w:val="00D60149"/>
    <w:rsid w:val="00D61B83"/>
    <w:rsid w:val="00D61E6F"/>
    <w:rsid w:val="00D62C0C"/>
    <w:rsid w:val="00D656B2"/>
    <w:rsid w:val="00D66644"/>
    <w:rsid w:val="00D674AF"/>
    <w:rsid w:val="00D71481"/>
    <w:rsid w:val="00D71D5D"/>
    <w:rsid w:val="00D72D9D"/>
    <w:rsid w:val="00D74629"/>
    <w:rsid w:val="00D7756F"/>
    <w:rsid w:val="00D8099F"/>
    <w:rsid w:val="00D82CF6"/>
    <w:rsid w:val="00D849F2"/>
    <w:rsid w:val="00D84C7F"/>
    <w:rsid w:val="00D85C2D"/>
    <w:rsid w:val="00D860C5"/>
    <w:rsid w:val="00D874BD"/>
    <w:rsid w:val="00D93BB2"/>
    <w:rsid w:val="00D94462"/>
    <w:rsid w:val="00D959C9"/>
    <w:rsid w:val="00D965D1"/>
    <w:rsid w:val="00D96B99"/>
    <w:rsid w:val="00DA4EEF"/>
    <w:rsid w:val="00DA6C5D"/>
    <w:rsid w:val="00DC06B3"/>
    <w:rsid w:val="00DC0D96"/>
    <w:rsid w:val="00DC15C3"/>
    <w:rsid w:val="00DC4292"/>
    <w:rsid w:val="00DC5545"/>
    <w:rsid w:val="00DC7772"/>
    <w:rsid w:val="00DD002D"/>
    <w:rsid w:val="00DD098C"/>
    <w:rsid w:val="00DD3A3D"/>
    <w:rsid w:val="00DD7A4A"/>
    <w:rsid w:val="00DE09BD"/>
    <w:rsid w:val="00DE236E"/>
    <w:rsid w:val="00DE4303"/>
    <w:rsid w:val="00DE60E2"/>
    <w:rsid w:val="00DE6379"/>
    <w:rsid w:val="00DE7762"/>
    <w:rsid w:val="00DF00D4"/>
    <w:rsid w:val="00DF4A0F"/>
    <w:rsid w:val="00E011F9"/>
    <w:rsid w:val="00E014FE"/>
    <w:rsid w:val="00E016A5"/>
    <w:rsid w:val="00E01853"/>
    <w:rsid w:val="00E04527"/>
    <w:rsid w:val="00E0533A"/>
    <w:rsid w:val="00E06153"/>
    <w:rsid w:val="00E126A2"/>
    <w:rsid w:val="00E137F7"/>
    <w:rsid w:val="00E14B1B"/>
    <w:rsid w:val="00E15837"/>
    <w:rsid w:val="00E167E7"/>
    <w:rsid w:val="00E173ED"/>
    <w:rsid w:val="00E20AA6"/>
    <w:rsid w:val="00E21DE7"/>
    <w:rsid w:val="00E244C1"/>
    <w:rsid w:val="00E2476D"/>
    <w:rsid w:val="00E249A6"/>
    <w:rsid w:val="00E24BB3"/>
    <w:rsid w:val="00E24CFD"/>
    <w:rsid w:val="00E2798C"/>
    <w:rsid w:val="00E3168F"/>
    <w:rsid w:val="00E35944"/>
    <w:rsid w:val="00E36185"/>
    <w:rsid w:val="00E37C7F"/>
    <w:rsid w:val="00E40E36"/>
    <w:rsid w:val="00E426AB"/>
    <w:rsid w:val="00E43449"/>
    <w:rsid w:val="00E435E4"/>
    <w:rsid w:val="00E46B09"/>
    <w:rsid w:val="00E46DBC"/>
    <w:rsid w:val="00E60329"/>
    <w:rsid w:val="00E604A0"/>
    <w:rsid w:val="00E6123F"/>
    <w:rsid w:val="00E61325"/>
    <w:rsid w:val="00E61C27"/>
    <w:rsid w:val="00E61C5C"/>
    <w:rsid w:val="00E62D44"/>
    <w:rsid w:val="00E63F07"/>
    <w:rsid w:val="00E644A1"/>
    <w:rsid w:val="00E64C6E"/>
    <w:rsid w:val="00E665D9"/>
    <w:rsid w:val="00E6712E"/>
    <w:rsid w:val="00E675A8"/>
    <w:rsid w:val="00E709E1"/>
    <w:rsid w:val="00E70ED5"/>
    <w:rsid w:val="00E70F46"/>
    <w:rsid w:val="00E72129"/>
    <w:rsid w:val="00E7293F"/>
    <w:rsid w:val="00E732E4"/>
    <w:rsid w:val="00E745D1"/>
    <w:rsid w:val="00E74EAD"/>
    <w:rsid w:val="00E75367"/>
    <w:rsid w:val="00E80E12"/>
    <w:rsid w:val="00E81102"/>
    <w:rsid w:val="00E837D7"/>
    <w:rsid w:val="00E848D8"/>
    <w:rsid w:val="00E86C3E"/>
    <w:rsid w:val="00E905B7"/>
    <w:rsid w:val="00E91272"/>
    <w:rsid w:val="00E92639"/>
    <w:rsid w:val="00E963FD"/>
    <w:rsid w:val="00EA2024"/>
    <w:rsid w:val="00EA35FC"/>
    <w:rsid w:val="00EA3A3D"/>
    <w:rsid w:val="00EA46FA"/>
    <w:rsid w:val="00EA4A66"/>
    <w:rsid w:val="00EA5CEE"/>
    <w:rsid w:val="00EA672D"/>
    <w:rsid w:val="00EB07DC"/>
    <w:rsid w:val="00EB22E8"/>
    <w:rsid w:val="00EB2DC4"/>
    <w:rsid w:val="00EB57B1"/>
    <w:rsid w:val="00EC108B"/>
    <w:rsid w:val="00ED5F69"/>
    <w:rsid w:val="00EE4BA0"/>
    <w:rsid w:val="00EE5389"/>
    <w:rsid w:val="00EE78C1"/>
    <w:rsid w:val="00EF004F"/>
    <w:rsid w:val="00EF015E"/>
    <w:rsid w:val="00EF0ADD"/>
    <w:rsid w:val="00EF0BB3"/>
    <w:rsid w:val="00EF19D9"/>
    <w:rsid w:val="00EF1CA6"/>
    <w:rsid w:val="00EF1F16"/>
    <w:rsid w:val="00EF2F6C"/>
    <w:rsid w:val="00EF3866"/>
    <w:rsid w:val="00F03C1C"/>
    <w:rsid w:val="00F0420F"/>
    <w:rsid w:val="00F21DFF"/>
    <w:rsid w:val="00F24DCF"/>
    <w:rsid w:val="00F25FB9"/>
    <w:rsid w:val="00F26002"/>
    <w:rsid w:val="00F26621"/>
    <w:rsid w:val="00F31125"/>
    <w:rsid w:val="00F32D42"/>
    <w:rsid w:val="00F32F17"/>
    <w:rsid w:val="00F3338E"/>
    <w:rsid w:val="00F41D28"/>
    <w:rsid w:val="00F4240E"/>
    <w:rsid w:val="00F42BE6"/>
    <w:rsid w:val="00F44CEC"/>
    <w:rsid w:val="00F45203"/>
    <w:rsid w:val="00F501C0"/>
    <w:rsid w:val="00F509E9"/>
    <w:rsid w:val="00F50A36"/>
    <w:rsid w:val="00F50FBB"/>
    <w:rsid w:val="00F531BA"/>
    <w:rsid w:val="00F54237"/>
    <w:rsid w:val="00F551FF"/>
    <w:rsid w:val="00F56978"/>
    <w:rsid w:val="00F57355"/>
    <w:rsid w:val="00F63125"/>
    <w:rsid w:val="00F667FB"/>
    <w:rsid w:val="00F66950"/>
    <w:rsid w:val="00F66E5D"/>
    <w:rsid w:val="00F736C4"/>
    <w:rsid w:val="00F7549C"/>
    <w:rsid w:val="00F8108D"/>
    <w:rsid w:val="00F81129"/>
    <w:rsid w:val="00F81E7C"/>
    <w:rsid w:val="00F8263D"/>
    <w:rsid w:val="00F83F55"/>
    <w:rsid w:val="00F85039"/>
    <w:rsid w:val="00F85B35"/>
    <w:rsid w:val="00F86235"/>
    <w:rsid w:val="00F869CC"/>
    <w:rsid w:val="00F87DC9"/>
    <w:rsid w:val="00F906C0"/>
    <w:rsid w:val="00F906ED"/>
    <w:rsid w:val="00F90FA6"/>
    <w:rsid w:val="00F93E09"/>
    <w:rsid w:val="00F96EF9"/>
    <w:rsid w:val="00FA1733"/>
    <w:rsid w:val="00FA1D15"/>
    <w:rsid w:val="00FA2935"/>
    <w:rsid w:val="00FA336E"/>
    <w:rsid w:val="00FA34E9"/>
    <w:rsid w:val="00FA3C8F"/>
    <w:rsid w:val="00FB0FBD"/>
    <w:rsid w:val="00FB12D4"/>
    <w:rsid w:val="00FB4B5D"/>
    <w:rsid w:val="00FB6C02"/>
    <w:rsid w:val="00FB7343"/>
    <w:rsid w:val="00FB7720"/>
    <w:rsid w:val="00FC0A19"/>
    <w:rsid w:val="00FC2E71"/>
    <w:rsid w:val="00FC34FD"/>
    <w:rsid w:val="00FC3A4B"/>
    <w:rsid w:val="00FC5B14"/>
    <w:rsid w:val="00FD0652"/>
    <w:rsid w:val="00FD2934"/>
    <w:rsid w:val="00FD3DF1"/>
    <w:rsid w:val="00FD7715"/>
    <w:rsid w:val="00FE0157"/>
    <w:rsid w:val="00FE1CD7"/>
    <w:rsid w:val="00FE1CE0"/>
    <w:rsid w:val="00FE4B8E"/>
    <w:rsid w:val="00FE4D60"/>
    <w:rsid w:val="00FE5B0A"/>
    <w:rsid w:val="00FE725F"/>
    <w:rsid w:val="00FF02F0"/>
    <w:rsid w:val="00FF0A4E"/>
    <w:rsid w:val="00FF16CA"/>
    <w:rsid w:val="00FF4B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48726B"/>
  <w15:docId w15:val="{8C5CE1E6-544E-485A-AA54-9B70B26E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D24"/>
    <w:pPr>
      <w:spacing w:after="200" w:line="276" w:lineRule="auto"/>
    </w:pPr>
    <w:rPr>
      <w:sz w:val="26"/>
    </w:rPr>
  </w:style>
  <w:style w:type="paragraph" w:styleId="Heading1">
    <w:name w:val="heading 1"/>
    <w:basedOn w:val="Normal"/>
    <w:next w:val="Normal"/>
    <w:link w:val="Heading1Char"/>
    <w:qFormat/>
    <w:locked/>
    <w:rsid w:val="00EC108B"/>
    <w:pPr>
      <w:keepNext/>
      <w:keepLines/>
      <w:spacing w:before="240" w:after="0"/>
      <w:outlineLvl w:val="0"/>
    </w:pPr>
    <w:rPr>
      <w:rFonts w:asciiTheme="minorHAnsi" w:eastAsiaTheme="majorEastAsia" w:hAnsiTheme="minorHAnsi" w:cstheme="majorBidi"/>
      <w:b/>
      <w:i/>
      <w:color w:val="365F91" w:themeColor="accent1" w:themeShade="BF"/>
      <w:sz w:val="32"/>
      <w:szCs w:val="32"/>
    </w:rPr>
  </w:style>
  <w:style w:type="paragraph" w:styleId="Heading2">
    <w:name w:val="heading 2"/>
    <w:basedOn w:val="Normal"/>
    <w:next w:val="Normal"/>
    <w:link w:val="Heading2Char"/>
    <w:uiPriority w:val="99"/>
    <w:qFormat/>
    <w:rsid w:val="00352827"/>
    <w:pPr>
      <w:spacing w:before="120" w:after="120" w:line="264" w:lineRule="auto"/>
      <w:outlineLvl w:val="1"/>
    </w:pPr>
    <w:rPr>
      <w:b/>
      <w:color w:val="707372"/>
      <w:kern w:val="24"/>
      <w:sz w:val="28"/>
      <w:szCs w:val="28"/>
      <w:lang w:eastAsia="ja-JP"/>
    </w:rPr>
  </w:style>
  <w:style w:type="paragraph" w:styleId="Heading3">
    <w:name w:val="heading 3"/>
    <w:basedOn w:val="Normal"/>
    <w:next w:val="Normal"/>
    <w:link w:val="Heading3Char"/>
    <w:unhideWhenUsed/>
    <w:qFormat/>
    <w:locked/>
    <w:rsid w:val="00B36D24"/>
    <w:pPr>
      <w:keepNext/>
      <w:keepLines/>
      <w:spacing w:before="40" w:after="0"/>
      <w:outlineLvl w:val="2"/>
    </w:pPr>
    <w:rPr>
      <w:rFonts w:asciiTheme="minorHAnsi" w:eastAsiaTheme="majorEastAsia" w:hAnsiTheme="minorHAnsi" w:cstheme="majorBidi"/>
      <w:color w:val="404040" w:themeColor="text1" w:themeTint="BF"/>
      <w:szCs w:val="24"/>
      <w:u w:val="single"/>
    </w:rPr>
  </w:style>
  <w:style w:type="paragraph" w:styleId="Heading4">
    <w:name w:val="heading 4"/>
    <w:basedOn w:val="Normal"/>
    <w:next w:val="Normal"/>
    <w:link w:val="Heading4Char"/>
    <w:unhideWhenUsed/>
    <w:qFormat/>
    <w:locked/>
    <w:rsid w:val="008B7BC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locked/>
    <w:rsid w:val="00906E9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52827"/>
    <w:rPr>
      <w:b/>
      <w:color w:val="707372"/>
      <w:kern w:val="24"/>
      <w:sz w:val="28"/>
      <w:szCs w:val="28"/>
      <w:lang w:eastAsia="ja-JP"/>
    </w:rPr>
  </w:style>
  <w:style w:type="paragraph" w:styleId="ListParagraph">
    <w:name w:val="List Paragraph"/>
    <w:basedOn w:val="Normal"/>
    <w:uiPriority w:val="34"/>
    <w:qFormat/>
    <w:rsid w:val="003E5A73"/>
    <w:pPr>
      <w:ind w:left="720"/>
      <w:contextualSpacing/>
    </w:pPr>
  </w:style>
  <w:style w:type="paragraph" w:styleId="BalloonText">
    <w:name w:val="Balloon Text"/>
    <w:basedOn w:val="Normal"/>
    <w:link w:val="BalloonTextChar"/>
    <w:uiPriority w:val="99"/>
    <w:semiHidden/>
    <w:rsid w:val="003E5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5A73"/>
    <w:rPr>
      <w:rFonts w:ascii="Tahoma" w:hAnsi="Tahoma" w:cs="Tahoma"/>
      <w:sz w:val="16"/>
      <w:szCs w:val="16"/>
    </w:rPr>
  </w:style>
  <w:style w:type="paragraph" w:styleId="NormalWeb">
    <w:name w:val="Normal (Web)"/>
    <w:basedOn w:val="Normal"/>
    <w:uiPriority w:val="99"/>
    <w:rsid w:val="003E5A7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3E5A73"/>
    <w:rPr>
      <w:rFonts w:cs="Times New Roman"/>
      <w:color w:val="0000FF"/>
      <w:u w:val="single"/>
    </w:rPr>
  </w:style>
  <w:style w:type="character" w:styleId="CommentReference">
    <w:name w:val="annotation reference"/>
    <w:basedOn w:val="DefaultParagraphFont"/>
    <w:uiPriority w:val="99"/>
    <w:semiHidden/>
    <w:rsid w:val="003E5A73"/>
    <w:rPr>
      <w:rFonts w:cs="Times New Roman"/>
      <w:sz w:val="16"/>
      <w:szCs w:val="16"/>
    </w:rPr>
  </w:style>
  <w:style w:type="paragraph" w:styleId="CommentText">
    <w:name w:val="annotation text"/>
    <w:basedOn w:val="Normal"/>
    <w:link w:val="CommentTextChar"/>
    <w:uiPriority w:val="99"/>
    <w:semiHidden/>
    <w:rsid w:val="003E5A7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3E5A73"/>
    <w:rPr>
      <w:rFonts w:cs="Times New Roman"/>
      <w:sz w:val="20"/>
      <w:szCs w:val="20"/>
    </w:rPr>
  </w:style>
  <w:style w:type="paragraph" w:styleId="CommentSubject">
    <w:name w:val="annotation subject"/>
    <w:basedOn w:val="CommentText"/>
    <w:next w:val="CommentText"/>
    <w:link w:val="CommentSubjectChar"/>
    <w:uiPriority w:val="99"/>
    <w:semiHidden/>
    <w:rsid w:val="003E5A73"/>
    <w:rPr>
      <w:b/>
      <w:bCs/>
    </w:rPr>
  </w:style>
  <w:style w:type="character" w:customStyle="1" w:styleId="CommentSubjectChar">
    <w:name w:val="Comment Subject Char"/>
    <w:basedOn w:val="CommentTextChar"/>
    <w:link w:val="CommentSubject"/>
    <w:uiPriority w:val="99"/>
    <w:semiHidden/>
    <w:locked/>
    <w:rsid w:val="003E5A73"/>
    <w:rPr>
      <w:rFonts w:cs="Times New Roman"/>
      <w:b/>
      <w:bCs/>
      <w:sz w:val="20"/>
      <w:szCs w:val="20"/>
    </w:rPr>
  </w:style>
  <w:style w:type="paragraph" w:styleId="Header">
    <w:name w:val="header"/>
    <w:basedOn w:val="Normal"/>
    <w:link w:val="HeaderChar"/>
    <w:uiPriority w:val="99"/>
    <w:rsid w:val="003E5A7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E5A73"/>
    <w:rPr>
      <w:rFonts w:cs="Times New Roman"/>
    </w:rPr>
  </w:style>
  <w:style w:type="paragraph" w:styleId="Footer">
    <w:name w:val="footer"/>
    <w:basedOn w:val="Normal"/>
    <w:link w:val="FooterChar"/>
    <w:uiPriority w:val="99"/>
    <w:rsid w:val="003E5A7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E5A73"/>
    <w:rPr>
      <w:rFonts w:cs="Times New Roman"/>
    </w:rPr>
  </w:style>
  <w:style w:type="character" w:customStyle="1" w:styleId="apple-converted-space">
    <w:name w:val="apple-converted-space"/>
    <w:basedOn w:val="DefaultParagraphFont"/>
    <w:uiPriority w:val="99"/>
    <w:rsid w:val="003E5A73"/>
    <w:rPr>
      <w:rFonts w:cs="Times New Roman"/>
    </w:rPr>
  </w:style>
  <w:style w:type="paragraph" w:styleId="Revision">
    <w:name w:val="Revision"/>
    <w:hidden/>
    <w:uiPriority w:val="99"/>
    <w:semiHidden/>
    <w:rsid w:val="003E5A73"/>
  </w:style>
  <w:style w:type="table" w:styleId="TableGrid">
    <w:name w:val="Table Grid"/>
    <w:basedOn w:val="TableNormal"/>
    <w:uiPriority w:val="59"/>
    <w:locked/>
    <w:rsid w:val="00B83CA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251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5184"/>
    <w:rPr>
      <w:sz w:val="20"/>
      <w:szCs w:val="20"/>
    </w:rPr>
  </w:style>
  <w:style w:type="character" w:styleId="FootnoteReference">
    <w:name w:val="footnote reference"/>
    <w:basedOn w:val="DefaultParagraphFont"/>
    <w:uiPriority w:val="99"/>
    <w:semiHidden/>
    <w:unhideWhenUsed/>
    <w:rsid w:val="00125184"/>
    <w:rPr>
      <w:vertAlign w:val="superscript"/>
    </w:rPr>
  </w:style>
  <w:style w:type="table" w:styleId="GridTable1Light-Accent1">
    <w:name w:val="Grid Table 1 Light Accent 1"/>
    <w:basedOn w:val="TableNormal"/>
    <w:uiPriority w:val="46"/>
    <w:rsid w:val="001A195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EC108B"/>
    <w:rPr>
      <w:rFonts w:asciiTheme="minorHAnsi" w:eastAsiaTheme="majorEastAsia" w:hAnsiTheme="minorHAnsi" w:cstheme="majorBidi"/>
      <w:b/>
      <w:i/>
      <w:color w:val="365F91" w:themeColor="accent1" w:themeShade="BF"/>
      <w:sz w:val="32"/>
      <w:szCs w:val="32"/>
    </w:rPr>
  </w:style>
  <w:style w:type="paragraph" w:styleId="TOCHeading">
    <w:name w:val="TOC Heading"/>
    <w:basedOn w:val="Heading1"/>
    <w:next w:val="Normal"/>
    <w:uiPriority w:val="39"/>
    <w:unhideWhenUsed/>
    <w:qFormat/>
    <w:rsid w:val="00EC108B"/>
    <w:pPr>
      <w:spacing w:line="259" w:lineRule="auto"/>
      <w:outlineLvl w:val="9"/>
    </w:pPr>
  </w:style>
  <w:style w:type="paragraph" w:styleId="TOC1">
    <w:name w:val="toc 1"/>
    <w:basedOn w:val="Normal"/>
    <w:next w:val="Normal"/>
    <w:autoRedefine/>
    <w:uiPriority w:val="39"/>
    <w:locked/>
    <w:rsid w:val="00352827"/>
    <w:pPr>
      <w:spacing w:after="100"/>
    </w:pPr>
  </w:style>
  <w:style w:type="paragraph" w:styleId="TOC2">
    <w:name w:val="toc 2"/>
    <w:basedOn w:val="Normal"/>
    <w:next w:val="Normal"/>
    <w:autoRedefine/>
    <w:uiPriority w:val="39"/>
    <w:locked/>
    <w:rsid w:val="00352827"/>
    <w:pPr>
      <w:spacing w:after="100"/>
      <w:ind w:left="220"/>
    </w:pPr>
  </w:style>
  <w:style w:type="character" w:customStyle="1" w:styleId="Heading3Char">
    <w:name w:val="Heading 3 Char"/>
    <w:basedOn w:val="DefaultParagraphFont"/>
    <w:link w:val="Heading3"/>
    <w:rsid w:val="00B36D24"/>
    <w:rPr>
      <w:rFonts w:asciiTheme="minorHAnsi" w:eastAsiaTheme="majorEastAsia" w:hAnsiTheme="minorHAnsi" w:cstheme="majorBidi"/>
      <w:color w:val="404040" w:themeColor="text1" w:themeTint="BF"/>
      <w:sz w:val="26"/>
      <w:szCs w:val="24"/>
      <w:u w:val="single"/>
    </w:rPr>
  </w:style>
  <w:style w:type="character" w:styleId="SubtleReference">
    <w:name w:val="Subtle Reference"/>
    <w:uiPriority w:val="31"/>
    <w:qFormat/>
    <w:rsid w:val="00402CDF"/>
    <w:rPr>
      <w:rFonts w:asciiTheme="minorHAnsi" w:hAnsiTheme="minorHAnsi"/>
      <w:b w:val="0"/>
      <w:i w:val="0"/>
      <w:caps w:val="0"/>
      <w:smallCaps w:val="0"/>
      <w:strike w:val="0"/>
      <w:dstrike w:val="0"/>
      <w:vanish w:val="0"/>
      <w:color w:val="5A5A5A" w:themeColor="text1" w:themeTint="A5"/>
      <w:kern w:val="0"/>
      <w:sz w:val="20"/>
      <w:vertAlign w:val="baseline"/>
      <w14:cntxtAlts w14:val="0"/>
    </w:rPr>
  </w:style>
  <w:style w:type="character" w:styleId="Emphasis">
    <w:name w:val="Emphasis"/>
    <w:basedOn w:val="DefaultParagraphFont"/>
    <w:qFormat/>
    <w:locked/>
    <w:rsid w:val="00402CDF"/>
    <w:rPr>
      <w:i/>
      <w:iCs/>
    </w:rPr>
  </w:style>
  <w:style w:type="character" w:styleId="BookTitle">
    <w:name w:val="Book Title"/>
    <w:basedOn w:val="DefaultParagraphFont"/>
    <w:uiPriority w:val="33"/>
    <w:qFormat/>
    <w:rsid w:val="00402CDF"/>
    <w:rPr>
      <w:b/>
      <w:bCs/>
      <w:i/>
      <w:iCs/>
      <w:spacing w:val="5"/>
    </w:rPr>
  </w:style>
  <w:style w:type="paragraph" w:styleId="TOC3">
    <w:name w:val="toc 3"/>
    <w:basedOn w:val="Normal"/>
    <w:next w:val="Normal"/>
    <w:autoRedefine/>
    <w:uiPriority w:val="39"/>
    <w:locked/>
    <w:rsid w:val="00230BE4"/>
    <w:pPr>
      <w:spacing w:after="100"/>
      <w:ind w:left="520"/>
    </w:pPr>
  </w:style>
  <w:style w:type="character" w:customStyle="1" w:styleId="Heading4Char">
    <w:name w:val="Heading 4 Char"/>
    <w:basedOn w:val="DefaultParagraphFont"/>
    <w:link w:val="Heading4"/>
    <w:rsid w:val="008B7BCD"/>
    <w:rPr>
      <w:rFonts w:asciiTheme="majorHAnsi" w:eastAsiaTheme="majorEastAsia" w:hAnsiTheme="majorHAnsi" w:cstheme="majorBidi"/>
      <w:i/>
      <w:iCs/>
      <w:color w:val="365F91" w:themeColor="accent1" w:themeShade="BF"/>
      <w:sz w:val="26"/>
    </w:rPr>
  </w:style>
  <w:style w:type="character" w:customStyle="1" w:styleId="Heading5Char">
    <w:name w:val="Heading 5 Char"/>
    <w:basedOn w:val="DefaultParagraphFont"/>
    <w:link w:val="Heading5"/>
    <w:rsid w:val="00906E97"/>
    <w:rPr>
      <w:rFonts w:asciiTheme="majorHAnsi" w:eastAsiaTheme="majorEastAsia" w:hAnsiTheme="majorHAnsi" w:cstheme="majorBidi"/>
      <w:color w:val="365F91" w:themeColor="accent1" w:themeShade="BF"/>
      <w:sz w:val="26"/>
    </w:rPr>
  </w:style>
  <w:style w:type="character" w:customStyle="1" w:styleId="UnresolvedMention1">
    <w:name w:val="Unresolved Mention1"/>
    <w:basedOn w:val="DefaultParagraphFont"/>
    <w:uiPriority w:val="99"/>
    <w:semiHidden/>
    <w:unhideWhenUsed/>
    <w:rsid w:val="00F32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3378">
      <w:bodyDiv w:val="1"/>
      <w:marLeft w:val="0"/>
      <w:marRight w:val="0"/>
      <w:marTop w:val="0"/>
      <w:marBottom w:val="0"/>
      <w:divBdr>
        <w:top w:val="none" w:sz="0" w:space="0" w:color="auto"/>
        <w:left w:val="none" w:sz="0" w:space="0" w:color="auto"/>
        <w:bottom w:val="none" w:sz="0" w:space="0" w:color="auto"/>
        <w:right w:val="none" w:sz="0" w:space="0" w:color="auto"/>
      </w:divBdr>
    </w:div>
    <w:div w:id="234364469">
      <w:marLeft w:val="0"/>
      <w:marRight w:val="0"/>
      <w:marTop w:val="0"/>
      <w:marBottom w:val="0"/>
      <w:divBdr>
        <w:top w:val="none" w:sz="0" w:space="0" w:color="auto"/>
        <w:left w:val="none" w:sz="0" w:space="0" w:color="auto"/>
        <w:bottom w:val="none" w:sz="0" w:space="0" w:color="auto"/>
        <w:right w:val="none" w:sz="0" w:space="0" w:color="auto"/>
      </w:divBdr>
    </w:div>
    <w:div w:id="234364470">
      <w:marLeft w:val="0"/>
      <w:marRight w:val="0"/>
      <w:marTop w:val="0"/>
      <w:marBottom w:val="0"/>
      <w:divBdr>
        <w:top w:val="none" w:sz="0" w:space="0" w:color="auto"/>
        <w:left w:val="none" w:sz="0" w:space="0" w:color="auto"/>
        <w:bottom w:val="none" w:sz="0" w:space="0" w:color="auto"/>
        <w:right w:val="none" w:sz="0" w:space="0" w:color="auto"/>
      </w:divBdr>
    </w:div>
    <w:div w:id="234364471">
      <w:marLeft w:val="0"/>
      <w:marRight w:val="0"/>
      <w:marTop w:val="0"/>
      <w:marBottom w:val="0"/>
      <w:divBdr>
        <w:top w:val="none" w:sz="0" w:space="0" w:color="auto"/>
        <w:left w:val="none" w:sz="0" w:space="0" w:color="auto"/>
        <w:bottom w:val="none" w:sz="0" w:space="0" w:color="auto"/>
        <w:right w:val="none" w:sz="0" w:space="0" w:color="auto"/>
      </w:divBdr>
    </w:div>
    <w:div w:id="234364472">
      <w:marLeft w:val="0"/>
      <w:marRight w:val="0"/>
      <w:marTop w:val="0"/>
      <w:marBottom w:val="0"/>
      <w:divBdr>
        <w:top w:val="none" w:sz="0" w:space="0" w:color="auto"/>
        <w:left w:val="none" w:sz="0" w:space="0" w:color="auto"/>
        <w:bottom w:val="none" w:sz="0" w:space="0" w:color="auto"/>
        <w:right w:val="none" w:sz="0" w:space="0" w:color="auto"/>
      </w:divBdr>
    </w:div>
    <w:div w:id="234364473">
      <w:marLeft w:val="0"/>
      <w:marRight w:val="0"/>
      <w:marTop w:val="0"/>
      <w:marBottom w:val="0"/>
      <w:divBdr>
        <w:top w:val="none" w:sz="0" w:space="0" w:color="auto"/>
        <w:left w:val="none" w:sz="0" w:space="0" w:color="auto"/>
        <w:bottom w:val="none" w:sz="0" w:space="0" w:color="auto"/>
        <w:right w:val="none" w:sz="0" w:space="0" w:color="auto"/>
      </w:divBdr>
    </w:div>
    <w:div w:id="234364474">
      <w:marLeft w:val="0"/>
      <w:marRight w:val="0"/>
      <w:marTop w:val="0"/>
      <w:marBottom w:val="0"/>
      <w:divBdr>
        <w:top w:val="none" w:sz="0" w:space="0" w:color="auto"/>
        <w:left w:val="none" w:sz="0" w:space="0" w:color="auto"/>
        <w:bottom w:val="none" w:sz="0" w:space="0" w:color="auto"/>
        <w:right w:val="none" w:sz="0" w:space="0" w:color="auto"/>
      </w:divBdr>
    </w:div>
    <w:div w:id="234364475">
      <w:marLeft w:val="0"/>
      <w:marRight w:val="0"/>
      <w:marTop w:val="0"/>
      <w:marBottom w:val="0"/>
      <w:divBdr>
        <w:top w:val="none" w:sz="0" w:space="0" w:color="auto"/>
        <w:left w:val="none" w:sz="0" w:space="0" w:color="auto"/>
        <w:bottom w:val="none" w:sz="0" w:space="0" w:color="auto"/>
        <w:right w:val="none" w:sz="0" w:space="0" w:color="auto"/>
      </w:divBdr>
    </w:div>
    <w:div w:id="234364476">
      <w:marLeft w:val="0"/>
      <w:marRight w:val="0"/>
      <w:marTop w:val="0"/>
      <w:marBottom w:val="0"/>
      <w:divBdr>
        <w:top w:val="none" w:sz="0" w:space="0" w:color="auto"/>
        <w:left w:val="none" w:sz="0" w:space="0" w:color="auto"/>
        <w:bottom w:val="none" w:sz="0" w:space="0" w:color="auto"/>
        <w:right w:val="none" w:sz="0" w:space="0" w:color="auto"/>
      </w:divBdr>
    </w:div>
    <w:div w:id="348410096">
      <w:bodyDiv w:val="1"/>
      <w:marLeft w:val="0"/>
      <w:marRight w:val="0"/>
      <w:marTop w:val="0"/>
      <w:marBottom w:val="0"/>
      <w:divBdr>
        <w:top w:val="none" w:sz="0" w:space="0" w:color="auto"/>
        <w:left w:val="none" w:sz="0" w:space="0" w:color="auto"/>
        <w:bottom w:val="none" w:sz="0" w:space="0" w:color="auto"/>
        <w:right w:val="none" w:sz="0" w:space="0" w:color="auto"/>
      </w:divBdr>
    </w:div>
    <w:div w:id="585305010">
      <w:bodyDiv w:val="1"/>
      <w:marLeft w:val="0"/>
      <w:marRight w:val="0"/>
      <w:marTop w:val="0"/>
      <w:marBottom w:val="0"/>
      <w:divBdr>
        <w:top w:val="none" w:sz="0" w:space="0" w:color="auto"/>
        <w:left w:val="none" w:sz="0" w:space="0" w:color="auto"/>
        <w:bottom w:val="none" w:sz="0" w:space="0" w:color="auto"/>
        <w:right w:val="none" w:sz="0" w:space="0" w:color="auto"/>
      </w:divBdr>
    </w:div>
    <w:div w:id="596324897">
      <w:bodyDiv w:val="1"/>
      <w:marLeft w:val="0"/>
      <w:marRight w:val="0"/>
      <w:marTop w:val="0"/>
      <w:marBottom w:val="0"/>
      <w:divBdr>
        <w:top w:val="none" w:sz="0" w:space="0" w:color="auto"/>
        <w:left w:val="none" w:sz="0" w:space="0" w:color="auto"/>
        <w:bottom w:val="none" w:sz="0" w:space="0" w:color="auto"/>
        <w:right w:val="none" w:sz="0" w:space="0" w:color="auto"/>
      </w:divBdr>
    </w:div>
    <w:div w:id="600648026">
      <w:bodyDiv w:val="1"/>
      <w:marLeft w:val="0"/>
      <w:marRight w:val="0"/>
      <w:marTop w:val="0"/>
      <w:marBottom w:val="0"/>
      <w:divBdr>
        <w:top w:val="none" w:sz="0" w:space="0" w:color="auto"/>
        <w:left w:val="none" w:sz="0" w:space="0" w:color="auto"/>
        <w:bottom w:val="none" w:sz="0" w:space="0" w:color="auto"/>
        <w:right w:val="none" w:sz="0" w:space="0" w:color="auto"/>
      </w:divBdr>
    </w:div>
    <w:div w:id="978463850">
      <w:bodyDiv w:val="1"/>
      <w:marLeft w:val="0"/>
      <w:marRight w:val="0"/>
      <w:marTop w:val="0"/>
      <w:marBottom w:val="0"/>
      <w:divBdr>
        <w:top w:val="none" w:sz="0" w:space="0" w:color="auto"/>
        <w:left w:val="none" w:sz="0" w:space="0" w:color="auto"/>
        <w:bottom w:val="none" w:sz="0" w:space="0" w:color="auto"/>
        <w:right w:val="none" w:sz="0" w:space="0" w:color="auto"/>
      </w:divBdr>
      <w:divsChild>
        <w:div w:id="1112893836">
          <w:marLeft w:val="274"/>
          <w:marRight w:val="0"/>
          <w:marTop w:val="150"/>
          <w:marBottom w:val="120"/>
          <w:divBdr>
            <w:top w:val="none" w:sz="0" w:space="0" w:color="auto"/>
            <w:left w:val="none" w:sz="0" w:space="0" w:color="auto"/>
            <w:bottom w:val="none" w:sz="0" w:space="0" w:color="auto"/>
            <w:right w:val="none" w:sz="0" w:space="0" w:color="auto"/>
          </w:divBdr>
        </w:div>
      </w:divsChild>
    </w:div>
    <w:div w:id="1306355969">
      <w:bodyDiv w:val="1"/>
      <w:marLeft w:val="0"/>
      <w:marRight w:val="0"/>
      <w:marTop w:val="0"/>
      <w:marBottom w:val="0"/>
      <w:divBdr>
        <w:top w:val="none" w:sz="0" w:space="0" w:color="auto"/>
        <w:left w:val="none" w:sz="0" w:space="0" w:color="auto"/>
        <w:bottom w:val="none" w:sz="0" w:space="0" w:color="auto"/>
        <w:right w:val="none" w:sz="0" w:space="0" w:color="auto"/>
      </w:divBdr>
    </w:div>
    <w:div w:id="1461654521">
      <w:bodyDiv w:val="1"/>
      <w:marLeft w:val="0"/>
      <w:marRight w:val="0"/>
      <w:marTop w:val="0"/>
      <w:marBottom w:val="0"/>
      <w:divBdr>
        <w:top w:val="none" w:sz="0" w:space="0" w:color="auto"/>
        <w:left w:val="none" w:sz="0" w:space="0" w:color="auto"/>
        <w:bottom w:val="none" w:sz="0" w:space="0" w:color="auto"/>
        <w:right w:val="none" w:sz="0" w:space="0" w:color="auto"/>
      </w:divBdr>
    </w:div>
    <w:div w:id="1636711712">
      <w:bodyDiv w:val="1"/>
      <w:marLeft w:val="0"/>
      <w:marRight w:val="0"/>
      <w:marTop w:val="0"/>
      <w:marBottom w:val="0"/>
      <w:divBdr>
        <w:top w:val="none" w:sz="0" w:space="0" w:color="auto"/>
        <w:left w:val="none" w:sz="0" w:space="0" w:color="auto"/>
        <w:bottom w:val="none" w:sz="0" w:space="0" w:color="auto"/>
        <w:right w:val="none" w:sz="0" w:space="0" w:color="auto"/>
      </w:divBdr>
    </w:div>
    <w:div w:id="1782458043">
      <w:bodyDiv w:val="1"/>
      <w:marLeft w:val="0"/>
      <w:marRight w:val="0"/>
      <w:marTop w:val="0"/>
      <w:marBottom w:val="0"/>
      <w:divBdr>
        <w:top w:val="none" w:sz="0" w:space="0" w:color="auto"/>
        <w:left w:val="none" w:sz="0" w:space="0" w:color="auto"/>
        <w:bottom w:val="none" w:sz="0" w:space="0" w:color="auto"/>
        <w:right w:val="none" w:sz="0" w:space="0" w:color="auto"/>
      </w:divBdr>
    </w:div>
    <w:div w:id="1827086037">
      <w:bodyDiv w:val="1"/>
      <w:marLeft w:val="0"/>
      <w:marRight w:val="0"/>
      <w:marTop w:val="0"/>
      <w:marBottom w:val="0"/>
      <w:divBdr>
        <w:top w:val="none" w:sz="0" w:space="0" w:color="auto"/>
        <w:left w:val="none" w:sz="0" w:space="0" w:color="auto"/>
        <w:bottom w:val="none" w:sz="0" w:space="0" w:color="auto"/>
        <w:right w:val="none" w:sz="0" w:space="0" w:color="auto"/>
      </w:divBdr>
    </w:div>
    <w:div w:id="1882471040">
      <w:bodyDiv w:val="1"/>
      <w:marLeft w:val="0"/>
      <w:marRight w:val="0"/>
      <w:marTop w:val="0"/>
      <w:marBottom w:val="0"/>
      <w:divBdr>
        <w:top w:val="none" w:sz="0" w:space="0" w:color="auto"/>
        <w:left w:val="none" w:sz="0" w:space="0" w:color="auto"/>
        <w:bottom w:val="none" w:sz="0" w:space="0" w:color="auto"/>
        <w:right w:val="none" w:sz="0" w:space="0" w:color="auto"/>
      </w:divBdr>
    </w:div>
    <w:div w:id="1897007304">
      <w:bodyDiv w:val="1"/>
      <w:marLeft w:val="0"/>
      <w:marRight w:val="0"/>
      <w:marTop w:val="0"/>
      <w:marBottom w:val="0"/>
      <w:divBdr>
        <w:top w:val="none" w:sz="0" w:space="0" w:color="auto"/>
        <w:left w:val="none" w:sz="0" w:space="0" w:color="auto"/>
        <w:bottom w:val="none" w:sz="0" w:space="0" w:color="auto"/>
        <w:right w:val="none" w:sz="0" w:space="0" w:color="auto"/>
      </w:divBdr>
    </w:div>
    <w:div w:id="1959021541">
      <w:bodyDiv w:val="1"/>
      <w:marLeft w:val="0"/>
      <w:marRight w:val="0"/>
      <w:marTop w:val="0"/>
      <w:marBottom w:val="0"/>
      <w:divBdr>
        <w:top w:val="none" w:sz="0" w:space="0" w:color="auto"/>
        <w:left w:val="none" w:sz="0" w:space="0" w:color="auto"/>
        <w:bottom w:val="none" w:sz="0" w:space="0" w:color="auto"/>
        <w:right w:val="none" w:sz="0" w:space="0" w:color="auto"/>
      </w:divBdr>
    </w:div>
    <w:div w:id="1976258854">
      <w:bodyDiv w:val="1"/>
      <w:marLeft w:val="0"/>
      <w:marRight w:val="0"/>
      <w:marTop w:val="0"/>
      <w:marBottom w:val="0"/>
      <w:divBdr>
        <w:top w:val="none" w:sz="0" w:space="0" w:color="auto"/>
        <w:left w:val="none" w:sz="0" w:space="0" w:color="auto"/>
        <w:bottom w:val="none" w:sz="0" w:space="0" w:color="auto"/>
        <w:right w:val="none" w:sz="0" w:space="0" w:color="auto"/>
      </w:divBdr>
    </w:div>
    <w:div w:id="202909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www.foothillshd.org/images/forms/1000/1120/cha/2018/RPM1120.001.2018-R.pdf"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hyperlink" Target="http://www.myrutherfordregional.com"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13EFF-6138-4E25-8B60-915F79E0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23873</Words>
  <Characters>141951</Characters>
  <Application>Microsoft Office Word</Application>
  <DocSecurity>0</DocSecurity>
  <Lines>1182</Lines>
  <Paragraphs>330</Paragraphs>
  <ScaleCrop>false</ScaleCrop>
  <HeadingPairs>
    <vt:vector size="2" baseType="variant">
      <vt:variant>
        <vt:lpstr>Title</vt:lpstr>
      </vt:variant>
      <vt:variant>
        <vt:i4>1</vt:i4>
      </vt:variant>
    </vt:vector>
  </HeadingPairs>
  <TitlesOfParts>
    <vt:vector size="1" baseType="lpstr">
      <vt:lpstr>Draft #1 9/16/2013</vt:lpstr>
    </vt:vector>
  </TitlesOfParts>
  <Company>Microsoft</Company>
  <LinksUpToDate>false</LinksUpToDate>
  <CharactersWithSpaces>165494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#1 9/16/2013</dc:title>
  <dc:creator>leeann</dc:creator>
  <cp:lastModifiedBy>Lee Ann Lambdin</cp:lastModifiedBy>
  <cp:revision>3</cp:revision>
  <cp:lastPrinted>2019-08-02T21:26:00Z</cp:lastPrinted>
  <dcterms:created xsi:type="dcterms:W3CDTF">2020-01-14T15:51:00Z</dcterms:created>
  <dcterms:modified xsi:type="dcterms:W3CDTF">2020-05-13T12:55:00Z</dcterms:modified>
</cp:coreProperties>
</file>